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1167A81" w14:textId="77777777" w:rsidR="00C6452B" w:rsidRDefault="00C6452B" w:rsidP="00C6452B">
      <w:pPr>
        <w:pStyle w:val="Normal1"/>
        <w:pBdr>
          <w:top w:val="single" w:sz="4" w:space="1" w:color="auto" w:shadow="1"/>
          <w:left w:val="single" w:sz="4" w:space="4" w:color="auto" w:shadow="1"/>
          <w:bottom w:val="single" w:sz="4" w:space="1" w:color="auto" w:shadow="1"/>
          <w:right w:val="single" w:sz="4" w:space="4" w:color="auto" w:shadow="1"/>
        </w:pBdr>
        <w:spacing w:line="240" w:lineRule="auto"/>
        <w:jc w:val="center"/>
        <w:rPr>
          <w:b/>
          <w:sz w:val="24"/>
        </w:rPr>
      </w:pPr>
      <w:bookmarkStart w:id="0" w:name="_GoBack"/>
      <w:bookmarkEnd w:id="0"/>
    </w:p>
    <w:p w14:paraId="7E89BA1D" w14:textId="50F8720C" w:rsidR="009A3EE9" w:rsidRPr="009C1B5E" w:rsidRDefault="009A3EE9" w:rsidP="00C6452B">
      <w:pPr>
        <w:pStyle w:val="Normal1"/>
        <w:pBdr>
          <w:top w:val="single" w:sz="4" w:space="1" w:color="auto" w:shadow="1"/>
          <w:left w:val="single" w:sz="4" w:space="4" w:color="auto" w:shadow="1"/>
          <w:bottom w:val="single" w:sz="4" w:space="1" w:color="auto" w:shadow="1"/>
          <w:right w:val="single" w:sz="4" w:space="4" w:color="auto" w:shadow="1"/>
        </w:pBdr>
        <w:spacing w:line="240" w:lineRule="auto"/>
        <w:jc w:val="center"/>
        <w:rPr>
          <w:b/>
          <w:sz w:val="24"/>
        </w:rPr>
      </w:pPr>
      <w:r w:rsidRPr="009C1B5E">
        <w:rPr>
          <w:b/>
          <w:sz w:val="24"/>
        </w:rPr>
        <w:t>Data Exchange Agreement</w:t>
      </w:r>
    </w:p>
    <w:p w14:paraId="61FC1559" w14:textId="77777777" w:rsidR="00623DB4" w:rsidRDefault="003B2857" w:rsidP="00C6452B">
      <w:pPr>
        <w:pStyle w:val="Normal1"/>
        <w:pBdr>
          <w:top w:val="single" w:sz="4" w:space="1" w:color="auto" w:shadow="1"/>
          <w:left w:val="single" w:sz="4" w:space="4" w:color="auto" w:shadow="1"/>
          <w:bottom w:val="single" w:sz="4" w:space="1" w:color="auto" w:shadow="1"/>
          <w:right w:val="single" w:sz="4" w:space="4" w:color="auto" w:shadow="1"/>
        </w:pBdr>
        <w:spacing w:line="240" w:lineRule="auto"/>
        <w:jc w:val="center"/>
        <w:rPr>
          <w:szCs w:val="22"/>
        </w:rPr>
      </w:pPr>
      <w:r w:rsidRPr="006B5E62">
        <w:rPr>
          <w:szCs w:val="22"/>
        </w:rPr>
        <w:t>University of Minnesota and Contributing Organizations</w:t>
      </w:r>
      <w:r w:rsidR="009C1B5E" w:rsidRPr="006B5E62">
        <w:rPr>
          <w:szCs w:val="22"/>
        </w:rPr>
        <w:t xml:space="preserve"> to the </w:t>
      </w:r>
    </w:p>
    <w:p w14:paraId="472B96FE" w14:textId="1ECBF464" w:rsidR="003B2857" w:rsidRDefault="009C1B5E" w:rsidP="00C6452B">
      <w:pPr>
        <w:pStyle w:val="Normal1"/>
        <w:pBdr>
          <w:top w:val="single" w:sz="4" w:space="1" w:color="auto" w:shadow="1"/>
          <w:left w:val="single" w:sz="4" w:space="4" w:color="auto" w:shadow="1"/>
          <w:bottom w:val="single" w:sz="4" w:space="1" w:color="auto" w:shadow="1"/>
          <w:right w:val="single" w:sz="4" w:space="4" w:color="auto" w:shadow="1"/>
        </w:pBdr>
        <w:spacing w:line="240" w:lineRule="auto"/>
        <w:jc w:val="center"/>
        <w:rPr>
          <w:szCs w:val="22"/>
        </w:rPr>
      </w:pPr>
      <w:r w:rsidRPr="006B5E62">
        <w:rPr>
          <w:szCs w:val="22"/>
        </w:rPr>
        <w:t>M</w:t>
      </w:r>
      <w:r w:rsidR="00623DB4" w:rsidRPr="006B5E62">
        <w:rPr>
          <w:szCs w:val="22"/>
        </w:rPr>
        <w:t>initex/Minnesota Digital Library Program</w:t>
      </w:r>
      <w:r w:rsidRPr="006B5E62">
        <w:rPr>
          <w:szCs w:val="22"/>
        </w:rPr>
        <w:t xml:space="preserve"> </w:t>
      </w:r>
    </w:p>
    <w:p w14:paraId="04B5E3FF" w14:textId="77777777" w:rsidR="009A3EE9" w:rsidRDefault="009A3EE9" w:rsidP="00C6452B">
      <w:pPr>
        <w:pStyle w:val="Normal1"/>
        <w:pBdr>
          <w:top w:val="single" w:sz="4" w:space="1" w:color="auto" w:shadow="1"/>
          <w:left w:val="single" w:sz="4" w:space="4" w:color="auto" w:shadow="1"/>
          <w:bottom w:val="single" w:sz="4" w:space="1" w:color="auto" w:shadow="1"/>
          <w:right w:val="single" w:sz="4" w:space="4" w:color="auto" w:shadow="1"/>
        </w:pBdr>
        <w:spacing w:line="240" w:lineRule="auto"/>
        <w:rPr>
          <w:b/>
        </w:rPr>
      </w:pPr>
    </w:p>
    <w:p w14:paraId="1B9EC069" w14:textId="77777777" w:rsidR="009C1B5E" w:rsidRDefault="009C1B5E">
      <w:pPr>
        <w:pStyle w:val="Normal1"/>
        <w:spacing w:line="240" w:lineRule="auto"/>
        <w:rPr>
          <w:b/>
        </w:rPr>
      </w:pPr>
    </w:p>
    <w:p w14:paraId="30F1F0C3" w14:textId="77777777" w:rsidR="006B5E62" w:rsidRDefault="006B5E62">
      <w:pPr>
        <w:pStyle w:val="Normal1"/>
        <w:spacing w:line="240" w:lineRule="auto"/>
        <w:rPr>
          <w:b/>
        </w:rPr>
      </w:pPr>
    </w:p>
    <w:p w14:paraId="56BC1BCD" w14:textId="43A3D0B0" w:rsidR="00843A8B" w:rsidRDefault="00547379">
      <w:pPr>
        <w:pStyle w:val="Normal1"/>
        <w:spacing w:line="240" w:lineRule="auto"/>
      </w:pPr>
      <w:r>
        <w:rPr>
          <w:b/>
        </w:rPr>
        <w:t>Parties:</w:t>
      </w:r>
    </w:p>
    <w:p w14:paraId="098377F2" w14:textId="77777777" w:rsidR="00843A8B" w:rsidRDefault="00843A8B">
      <w:pPr>
        <w:pStyle w:val="Normal1"/>
        <w:spacing w:line="240" w:lineRule="auto"/>
      </w:pPr>
    </w:p>
    <w:p w14:paraId="449E8B1D" w14:textId="0E91B6BF" w:rsidR="00843A8B" w:rsidRDefault="00616F2D" w:rsidP="00525ACD">
      <w:pPr>
        <w:pStyle w:val="CommentText"/>
      </w:pPr>
      <w:r>
        <w:rPr>
          <w:b/>
        </w:rPr>
        <w:t xml:space="preserve">Regents of the </w:t>
      </w:r>
      <w:r w:rsidR="00154948" w:rsidRPr="00154948">
        <w:rPr>
          <w:b/>
        </w:rPr>
        <w:t>University of Minnesota</w:t>
      </w:r>
      <w:r w:rsidR="00154948">
        <w:t xml:space="preserve">, through </w:t>
      </w:r>
      <w:r w:rsidR="00E415A6">
        <w:t xml:space="preserve">the </w:t>
      </w:r>
      <w:r w:rsidR="00154948">
        <w:t>Minitex/Minnesota Digital Library program</w:t>
      </w:r>
      <w:r>
        <w:t xml:space="preserve"> (</w:t>
      </w:r>
    </w:p>
    <w:p w14:paraId="114BBE91" w14:textId="155C0C5C" w:rsidR="00843A8B" w:rsidRDefault="00547379">
      <w:pPr>
        <w:pStyle w:val="Normal1"/>
        <w:spacing w:line="240" w:lineRule="auto"/>
      </w:pPr>
      <w:r>
        <w:rPr>
          <w:b/>
        </w:rPr>
        <w:t xml:space="preserve"> </w:t>
      </w:r>
      <w:r w:rsidR="00616F2D">
        <w:t>”</w:t>
      </w:r>
      <w:r w:rsidR="00F15ED3">
        <w:t>MDL</w:t>
      </w:r>
      <w:r w:rsidR="00616F2D">
        <w:t>”</w:t>
      </w:r>
    </w:p>
    <w:p w14:paraId="21DA6ACA" w14:textId="77777777" w:rsidR="00843A8B" w:rsidRDefault="00843A8B">
      <w:pPr>
        <w:pStyle w:val="Normal1"/>
        <w:spacing w:line="240" w:lineRule="auto"/>
      </w:pPr>
    </w:p>
    <w:p w14:paraId="533F7E01" w14:textId="5BCB2138" w:rsidR="00843A8B" w:rsidRDefault="005C0E91">
      <w:pPr>
        <w:pStyle w:val="Normal1"/>
        <w:spacing w:line="240" w:lineRule="auto"/>
      </w:pPr>
      <w:r>
        <w:t xml:space="preserve">     a</w:t>
      </w:r>
      <w:r w:rsidR="00547379">
        <w:t>nd</w:t>
      </w:r>
    </w:p>
    <w:p w14:paraId="45D1D629" w14:textId="77777777" w:rsidR="00843A8B" w:rsidRDefault="00843A8B">
      <w:pPr>
        <w:pStyle w:val="Normal1"/>
        <w:spacing w:line="240" w:lineRule="auto"/>
      </w:pPr>
    </w:p>
    <w:p w14:paraId="1E11CF05" w14:textId="77777777" w:rsidR="00843A8B" w:rsidRDefault="00547379">
      <w:pPr>
        <w:pStyle w:val="Normal1"/>
        <w:spacing w:line="240" w:lineRule="auto"/>
      </w:pPr>
      <w:r>
        <w:rPr>
          <w:b/>
        </w:rPr>
        <w:t>Name of organization:</w:t>
      </w:r>
    </w:p>
    <w:p w14:paraId="2C3FAA6A" w14:textId="77777777" w:rsidR="00843A8B" w:rsidRDefault="00547379">
      <w:pPr>
        <w:pStyle w:val="Normal1"/>
        <w:spacing w:line="240" w:lineRule="auto"/>
      </w:pPr>
      <w:r>
        <w:t>Address:</w:t>
      </w:r>
    </w:p>
    <w:p w14:paraId="217975CF" w14:textId="77777777" w:rsidR="00843A8B" w:rsidRDefault="00547379">
      <w:pPr>
        <w:pStyle w:val="Normal1"/>
        <w:spacing w:line="240" w:lineRule="auto"/>
      </w:pPr>
      <w:r>
        <w:t>Phone:</w:t>
      </w:r>
    </w:p>
    <w:p w14:paraId="4BA93CBF" w14:textId="77777777" w:rsidR="00843A8B" w:rsidRDefault="00547379">
      <w:pPr>
        <w:pStyle w:val="Normal1"/>
        <w:spacing w:line="240" w:lineRule="auto"/>
      </w:pPr>
      <w:r>
        <w:t>Email:</w:t>
      </w:r>
    </w:p>
    <w:p w14:paraId="368C4E38" w14:textId="77777777" w:rsidR="00843A8B" w:rsidRDefault="00547379">
      <w:pPr>
        <w:pStyle w:val="Normal1"/>
        <w:spacing w:line="240" w:lineRule="auto"/>
      </w:pPr>
      <w:r>
        <w:t>URL:</w:t>
      </w:r>
    </w:p>
    <w:p w14:paraId="3FA18439" w14:textId="77777777" w:rsidR="00843A8B" w:rsidRDefault="00547379">
      <w:pPr>
        <w:pStyle w:val="Normal1"/>
        <w:spacing w:line="240" w:lineRule="auto"/>
      </w:pPr>
      <w:r>
        <w:t>Name of authorized Person:</w:t>
      </w:r>
    </w:p>
    <w:p w14:paraId="325A5C4B" w14:textId="77777777" w:rsidR="00843A8B" w:rsidRDefault="00547379">
      <w:pPr>
        <w:pStyle w:val="Normal1"/>
        <w:spacing w:line="240" w:lineRule="auto"/>
      </w:pPr>
      <w:r>
        <w:t>Title/Role in organization:</w:t>
      </w:r>
    </w:p>
    <w:p w14:paraId="4F937E10" w14:textId="77777777" w:rsidR="00843A8B" w:rsidRDefault="00547379">
      <w:pPr>
        <w:pStyle w:val="Normal1"/>
        <w:spacing w:line="240" w:lineRule="auto"/>
      </w:pPr>
      <w:r>
        <w:t>Work Phone:</w:t>
      </w:r>
    </w:p>
    <w:p w14:paraId="68581D54" w14:textId="77777777" w:rsidR="00843A8B" w:rsidRDefault="00547379">
      <w:pPr>
        <w:pStyle w:val="Normal1"/>
        <w:spacing w:line="240" w:lineRule="auto"/>
      </w:pPr>
      <w:r>
        <w:t>Work Email:</w:t>
      </w:r>
    </w:p>
    <w:p w14:paraId="176A007A" w14:textId="77777777" w:rsidR="00843A8B" w:rsidRDefault="00843A8B">
      <w:pPr>
        <w:pStyle w:val="Normal1"/>
        <w:spacing w:line="240" w:lineRule="auto"/>
      </w:pPr>
    </w:p>
    <w:p w14:paraId="58A0FD71" w14:textId="42D9F266" w:rsidR="00843A8B" w:rsidRDefault="00616F2D">
      <w:pPr>
        <w:pStyle w:val="Normal1"/>
        <w:spacing w:line="240" w:lineRule="auto"/>
      </w:pPr>
      <w:r>
        <w:t>(”</w:t>
      </w:r>
      <w:r w:rsidR="00154948" w:rsidRPr="00A90271">
        <w:t>Contributing Organization</w:t>
      </w:r>
      <w:r>
        <w:t>”)</w:t>
      </w:r>
    </w:p>
    <w:p w14:paraId="3327CFF0" w14:textId="77777777" w:rsidR="00843A8B" w:rsidRDefault="00843A8B">
      <w:pPr>
        <w:pStyle w:val="Normal1"/>
        <w:spacing w:line="240" w:lineRule="auto"/>
      </w:pPr>
    </w:p>
    <w:p w14:paraId="5263765D" w14:textId="70BB168C" w:rsidR="00843A8B" w:rsidRDefault="00547379" w:rsidP="00070712">
      <w:pPr>
        <w:pStyle w:val="Normal1"/>
        <w:spacing w:line="240" w:lineRule="auto"/>
        <w:rPr>
          <w:b/>
        </w:rPr>
      </w:pPr>
      <w:r>
        <w:br w:type="page"/>
      </w:r>
      <w:r w:rsidR="00F15ED3" w:rsidRPr="00525ACD">
        <w:rPr>
          <w:b/>
        </w:rPr>
        <w:lastRenderedPageBreak/>
        <w:t>Whereas</w:t>
      </w:r>
      <w:r w:rsidR="00C4483B" w:rsidRPr="00525ACD">
        <w:rPr>
          <w:b/>
        </w:rPr>
        <w:t>:</w:t>
      </w:r>
    </w:p>
    <w:p w14:paraId="7D92F1CF" w14:textId="77777777" w:rsidR="00070712" w:rsidRPr="00525ACD" w:rsidRDefault="00070712" w:rsidP="00070712">
      <w:pPr>
        <w:pStyle w:val="Normal1"/>
        <w:spacing w:line="240" w:lineRule="auto"/>
        <w:rPr>
          <w:b/>
        </w:rPr>
      </w:pPr>
    </w:p>
    <w:p w14:paraId="6BF0612A" w14:textId="7F23861E" w:rsidR="00EF7448" w:rsidRDefault="00EF7448" w:rsidP="00070712">
      <w:pPr>
        <w:pStyle w:val="Normal1"/>
        <w:numPr>
          <w:ilvl w:val="0"/>
          <w:numId w:val="1"/>
        </w:numPr>
        <w:spacing w:line="240" w:lineRule="auto"/>
        <w:ind w:hanging="360"/>
      </w:pPr>
      <w:r>
        <w:t>MDL and Contributing Organization have a mutual interest in facilitating public access to the cultural and scientific heritage of humanity</w:t>
      </w:r>
      <w:r w:rsidR="000F3464">
        <w:t>;</w:t>
      </w:r>
    </w:p>
    <w:p w14:paraId="09537C27" w14:textId="77777777" w:rsidR="00070712" w:rsidRDefault="00070712" w:rsidP="00070712">
      <w:pPr>
        <w:pStyle w:val="Normal1"/>
        <w:spacing w:line="240" w:lineRule="auto"/>
        <w:ind w:left="360"/>
      </w:pPr>
    </w:p>
    <w:p w14:paraId="0F74E151" w14:textId="156D4EB2" w:rsidR="00EF7448" w:rsidRPr="00070712" w:rsidRDefault="008404B8" w:rsidP="00070712">
      <w:pPr>
        <w:pStyle w:val="Normal1"/>
        <w:numPr>
          <w:ilvl w:val="0"/>
          <w:numId w:val="1"/>
        </w:numPr>
        <w:spacing w:line="240" w:lineRule="auto"/>
        <w:ind w:hanging="360"/>
        <w:rPr>
          <w:highlight w:val="yellow"/>
        </w:rPr>
      </w:pPr>
      <w:r>
        <w:t xml:space="preserve">MDL on its own, and in </w:t>
      </w:r>
      <w:r w:rsidR="005321FE">
        <w:t>collaboration</w:t>
      </w:r>
      <w:r w:rsidR="00616F2D">
        <w:t xml:space="preserve"> </w:t>
      </w:r>
      <w:r>
        <w:t xml:space="preserve">with other data-sharing organizations, </w:t>
      </w:r>
      <w:r w:rsidR="0049495F">
        <w:t xml:space="preserve">seeks the non-exclusive right to </w:t>
      </w:r>
      <w:r>
        <w:t xml:space="preserve">aggregate metadata and previews in order to provide greater visibility and </w:t>
      </w:r>
      <w:r w:rsidRPr="002214BF">
        <w:t>discoverability of Contributing Organization’s content; which is accessed through the Contributing Organization’s mechanisms</w:t>
      </w:r>
      <w:r w:rsidRPr="00241EDB">
        <w:t>.</w:t>
      </w:r>
    </w:p>
    <w:p w14:paraId="29B0B138" w14:textId="77777777" w:rsidR="00070712" w:rsidRDefault="00070712" w:rsidP="00070712">
      <w:pPr>
        <w:pStyle w:val="ListParagraph"/>
        <w:rPr>
          <w:highlight w:val="yellow"/>
        </w:rPr>
      </w:pPr>
    </w:p>
    <w:p w14:paraId="2E8447E7" w14:textId="18F1158A" w:rsidR="00843A8B" w:rsidRDefault="00616F2D" w:rsidP="00525ACD">
      <w:pPr>
        <w:pStyle w:val="Normal1"/>
        <w:spacing w:line="240" w:lineRule="auto"/>
        <w:ind w:left="720" w:hanging="360"/>
      </w:pPr>
      <w:r>
        <w:t xml:space="preserve">3.   </w:t>
      </w:r>
      <w:r w:rsidR="00EF7448">
        <w:t xml:space="preserve">Contributing Organization has and/or can create metadata and previews that are appropriate to form part of this </w:t>
      </w:r>
      <w:r w:rsidR="008404B8">
        <w:t>meta</w:t>
      </w:r>
      <w:r w:rsidR="00EF7448">
        <w:t>data store</w:t>
      </w:r>
      <w:r w:rsidR="000F3464">
        <w:t>, and wishes to share them via MDL;</w:t>
      </w:r>
    </w:p>
    <w:p w14:paraId="73D418C9" w14:textId="77777777" w:rsidR="00616F2D" w:rsidRDefault="00616F2D" w:rsidP="00070712">
      <w:pPr>
        <w:pStyle w:val="Normal1"/>
        <w:spacing w:line="240" w:lineRule="auto"/>
        <w:rPr>
          <w:b/>
        </w:rPr>
      </w:pPr>
    </w:p>
    <w:p w14:paraId="23C7459B" w14:textId="2AC7C611" w:rsidR="00843A8B" w:rsidRDefault="00616F2D" w:rsidP="00070712">
      <w:pPr>
        <w:pStyle w:val="Normal1"/>
        <w:spacing w:line="240" w:lineRule="auto"/>
      </w:pPr>
      <w:r>
        <w:rPr>
          <w:b/>
        </w:rPr>
        <w:t xml:space="preserve">Now therefore, </w:t>
      </w:r>
      <w:r w:rsidR="00547379">
        <w:rPr>
          <w:b/>
        </w:rPr>
        <w:t>the Parties have agreed to the following:</w:t>
      </w:r>
    </w:p>
    <w:p w14:paraId="2EC6193C" w14:textId="77777777" w:rsidR="00843A8B" w:rsidRDefault="00843A8B" w:rsidP="00070712">
      <w:pPr>
        <w:pStyle w:val="Normal1"/>
        <w:spacing w:line="240" w:lineRule="auto"/>
      </w:pPr>
    </w:p>
    <w:p w14:paraId="00C2E90B" w14:textId="57245008" w:rsidR="00843A8B" w:rsidRPr="00525ACD" w:rsidRDefault="00547379" w:rsidP="00070712">
      <w:pPr>
        <w:pStyle w:val="Normal1"/>
        <w:spacing w:line="240" w:lineRule="auto"/>
        <w:rPr>
          <w:u w:val="single"/>
        </w:rPr>
      </w:pPr>
      <w:r w:rsidRPr="00525ACD">
        <w:rPr>
          <w:b/>
          <w:u w:val="single"/>
        </w:rPr>
        <w:t xml:space="preserve">Section 1.   </w:t>
      </w:r>
      <w:r w:rsidR="00EF7448" w:rsidRPr="00525ACD">
        <w:rPr>
          <w:b/>
          <w:u w:val="single"/>
        </w:rPr>
        <w:t>Definitions</w:t>
      </w:r>
    </w:p>
    <w:p w14:paraId="50730118" w14:textId="77777777" w:rsidR="00843A8B" w:rsidRDefault="00843A8B" w:rsidP="00070712">
      <w:pPr>
        <w:pStyle w:val="Normal1"/>
        <w:spacing w:line="240" w:lineRule="auto"/>
      </w:pPr>
    </w:p>
    <w:p w14:paraId="66FDD51A" w14:textId="4D0634FE" w:rsidR="00843A8B" w:rsidRDefault="00547379" w:rsidP="00070712">
      <w:pPr>
        <w:pStyle w:val="Normal1"/>
        <w:spacing w:line="240" w:lineRule="auto"/>
      </w:pPr>
      <w:r>
        <w:rPr>
          <w:b/>
        </w:rPr>
        <w:t xml:space="preserve">CC0 1.0 Universal Public Domain Dedication: </w:t>
      </w:r>
      <w:r>
        <w:t xml:space="preserve">The Creative Commons Universal Public Domain Dedication as published at: </w:t>
      </w:r>
      <w:hyperlink r:id="rId9">
        <w:r>
          <w:rPr>
            <w:color w:val="1155CC"/>
            <w:u w:val="single"/>
          </w:rPr>
          <w:t>http://creativecommons.org/publicdomain/zero/1.0/</w:t>
        </w:r>
      </w:hyperlink>
      <w:r w:rsidR="00616F2D">
        <w:rPr>
          <w:color w:val="1155CC"/>
          <w:u w:val="single"/>
        </w:rPr>
        <w:t xml:space="preserve"> and amendments and updates thereto</w:t>
      </w:r>
      <w:r>
        <w:t xml:space="preserve">. The version of CC0 1.0 Universal Public Domain Dedication that is published on the Effective Date is attached to this agreement as </w:t>
      </w:r>
      <w:r>
        <w:rPr>
          <w:b/>
        </w:rPr>
        <w:t>Appendix 1</w:t>
      </w:r>
      <w:r>
        <w:t xml:space="preserve">. </w:t>
      </w:r>
    </w:p>
    <w:p w14:paraId="099C8327" w14:textId="77777777" w:rsidR="00070712" w:rsidRDefault="00070712" w:rsidP="00070712">
      <w:pPr>
        <w:pStyle w:val="Normal1"/>
        <w:spacing w:line="240" w:lineRule="auto"/>
        <w:rPr>
          <w:b/>
        </w:rPr>
      </w:pPr>
    </w:p>
    <w:p w14:paraId="1E3C2567" w14:textId="4C6EBF22" w:rsidR="00154948" w:rsidRPr="00154948" w:rsidRDefault="00547379" w:rsidP="00070712">
      <w:pPr>
        <w:pStyle w:val="Normal1"/>
        <w:spacing w:line="240" w:lineRule="auto"/>
        <w:rPr>
          <w:szCs w:val="22"/>
        </w:rPr>
      </w:pPr>
      <w:r>
        <w:rPr>
          <w:b/>
        </w:rPr>
        <w:t xml:space="preserve">Content: </w:t>
      </w:r>
      <w:r>
        <w:t>physical or digital object</w:t>
      </w:r>
      <w:r w:rsidR="00B2335F">
        <w:t>s</w:t>
      </w:r>
      <w:r>
        <w:t xml:space="preserve"> that </w:t>
      </w:r>
      <w:r w:rsidR="00B2335F">
        <w:t xml:space="preserve">are </w:t>
      </w:r>
      <w:r>
        <w:t xml:space="preserve">held by the </w:t>
      </w:r>
      <w:r w:rsidR="00FC5AEC">
        <w:t>Contributing Organization</w:t>
      </w:r>
      <w:r w:rsidR="008404B8">
        <w:t>.</w:t>
      </w:r>
    </w:p>
    <w:p w14:paraId="5460166E" w14:textId="77777777" w:rsidR="00070712" w:rsidRDefault="00070712" w:rsidP="00070712">
      <w:pPr>
        <w:pStyle w:val="Normal1"/>
        <w:spacing w:line="240" w:lineRule="auto"/>
        <w:rPr>
          <w:b/>
        </w:rPr>
      </w:pPr>
    </w:p>
    <w:p w14:paraId="464B79AB" w14:textId="77777777" w:rsidR="00843A8B" w:rsidRDefault="00547379" w:rsidP="00070712">
      <w:pPr>
        <w:pStyle w:val="Normal1"/>
        <w:spacing w:line="240" w:lineRule="auto"/>
      </w:pPr>
      <w:r>
        <w:rPr>
          <w:b/>
        </w:rPr>
        <w:t xml:space="preserve">Effective Date: </w:t>
      </w:r>
      <w:r>
        <w:t>The date on which this agreement commences, in accordance with Section 5, paragraph 1.</w:t>
      </w:r>
    </w:p>
    <w:p w14:paraId="58877BC6" w14:textId="77777777" w:rsidR="00843A8B" w:rsidRDefault="00843A8B" w:rsidP="00070712">
      <w:pPr>
        <w:pStyle w:val="Normal1"/>
        <w:spacing w:line="240" w:lineRule="auto"/>
      </w:pPr>
    </w:p>
    <w:p w14:paraId="60A42EEC" w14:textId="77777777" w:rsidR="00843A8B" w:rsidRDefault="00547379" w:rsidP="00070712">
      <w:pPr>
        <w:pStyle w:val="Normal1"/>
        <w:spacing w:line="240" w:lineRule="auto"/>
      </w:pPr>
      <w:r>
        <w:rPr>
          <w:b/>
        </w:rPr>
        <w:t xml:space="preserve">Intellectual Property Rights: </w:t>
      </w:r>
      <w:r>
        <w:t xml:space="preserve">Intellectual property rights including, but not limited to copyrights, related rights and database rights. </w:t>
      </w:r>
    </w:p>
    <w:p w14:paraId="05495AB3" w14:textId="77777777" w:rsidR="00070712" w:rsidRDefault="00070712" w:rsidP="00070712">
      <w:pPr>
        <w:pStyle w:val="Normal1"/>
        <w:spacing w:line="240" w:lineRule="auto"/>
        <w:rPr>
          <w:b/>
        </w:rPr>
      </w:pPr>
    </w:p>
    <w:p w14:paraId="15A90554" w14:textId="5FDE865D" w:rsidR="00843A8B" w:rsidRDefault="00547379" w:rsidP="00070712">
      <w:pPr>
        <w:pStyle w:val="Normal1"/>
        <w:spacing w:line="240" w:lineRule="auto"/>
      </w:pPr>
      <w:r>
        <w:rPr>
          <w:b/>
        </w:rPr>
        <w:t xml:space="preserve">Metadata: </w:t>
      </w:r>
      <w:r>
        <w:t>textual information (including hyperlinks) that may serve to identify, discover, interpret and/or manage Content</w:t>
      </w:r>
      <w:r w:rsidR="000F3464">
        <w:t xml:space="preserve"> items</w:t>
      </w:r>
      <w:r>
        <w:t>.</w:t>
      </w:r>
    </w:p>
    <w:p w14:paraId="103E2915" w14:textId="77777777" w:rsidR="00843A8B" w:rsidRDefault="00843A8B" w:rsidP="00070712">
      <w:pPr>
        <w:pStyle w:val="Normal1"/>
        <w:spacing w:line="240" w:lineRule="auto"/>
      </w:pPr>
    </w:p>
    <w:p w14:paraId="3BBABBA2" w14:textId="4E9E1E1F" w:rsidR="00843A8B" w:rsidRDefault="0005305E" w:rsidP="00070712">
      <w:pPr>
        <w:pStyle w:val="Normal1"/>
        <w:spacing w:line="240" w:lineRule="auto"/>
      </w:pPr>
      <w:r>
        <w:rPr>
          <w:b/>
        </w:rPr>
        <w:t xml:space="preserve">MDL </w:t>
      </w:r>
      <w:r w:rsidR="00547379">
        <w:rPr>
          <w:b/>
        </w:rPr>
        <w:t xml:space="preserve">Metadata Specifications: </w:t>
      </w:r>
      <w:r w:rsidR="00547379">
        <w:t xml:space="preserve">The most recent version of the Metadata specifications published by </w:t>
      </w:r>
      <w:r>
        <w:t>MDL</w:t>
      </w:r>
      <w:r w:rsidR="00616F2D">
        <w:t xml:space="preserve"> and amendments and updates thereto,</w:t>
      </w:r>
      <w:r w:rsidR="00547379">
        <w:t xml:space="preserve"> available at</w:t>
      </w:r>
      <w:r w:rsidR="00FC5AEC">
        <w:t xml:space="preserve">: </w:t>
      </w:r>
      <w:hyperlink r:id="rId10" w:history="1">
        <w:r w:rsidR="00FC5AEC" w:rsidRPr="00C46DD0">
          <w:rPr>
            <w:rStyle w:val="Hyperlink"/>
          </w:rPr>
          <w:t>http://www.mndigital.org/digitizing/standards/metadata2013.pdf</w:t>
        </w:r>
      </w:hyperlink>
      <w:r w:rsidR="00547379">
        <w:t xml:space="preserve">. </w:t>
      </w:r>
    </w:p>
    <w:p w14:paraId="6A29253F" w14:textId="77777777" w:rsidR="00070712" w:rsidRDefault="00070712" w:rsidP="00070712">
      <w:pPr>
        <w:pStyle w:val="Normal1"/>
        <w:spacing w:line="240" w:lineRule="auto"/>
        <w:rPr>
          <w:b/>
        </w:rPr>
      </w:pPr>
    </w:p>
    <w:p w14:paraId="05BD07C1" w14:textId="5F866D00" w:rsidR="00843A8B" w:rsidRDefault="00547379" w:rsidP="00070712">
      <w:pPr>
        <w:pStyle w:val="Normal1"/>
        <w:spacing w:line="240" w:lineRule="auto"/>
      </w:pPr>
      <w:r>
        <w:rPr>
          <w:b/>
        </w:rPr>
        <w:t xml:space="preserve">Preview: </w:t>
      </w:r>
      <w:r w:rsidR="00FC5AEC" w:rsidRPr="00FC5AEC">
        <w:t>R</w:t>
      </w:r>
      <w:r>
        <w:t>educed size or length audio and/or visual representation of Content</w:t>
      </w:r>
      <w:r w:rsidR="0005305E">
        <w:t xml:space="preserve"> items</w:t>
      </w:r>
      <w:r>
        <w:t xml:space="preserve">, in the form of one or more images, text files, audio files and/or moving image files. </w:t>
      </w:r>
    </w:p>
    <w:p w14:paraId="4786BFC6" w14:textId="77777777" w:rsidR="00070712" w:rsidRDefault="00070712" w:rsidP="00070712">
      <w:pPr>
        <w:pStyle w:val="Normal1"/>
        <w:spacing w:line="240" w:lineRule="auto"/>
        <w:rPr>
          <w:b/>
        </w:rPr>
      </w:pPr>
    </w:p>
    <w:p w14:paraId="3FDF18AE" w14:textId="77777777" w:rsidR="00843A8B" w:rsidRDefault="00547379" w:rsidP="00070712">
      <w:pPr>
        <w:pStyle w:val="Normal1"/>
        <w:spacing w:line="240" w:lineRule="auto"/>
      </w:pPr>
      <w:r>
        <w:rPr>
          <w:b/>
        </w:rPr>
        <w:t xml:space="preserve">Public Domain: </w:t>
      </w:r>
      <w:r>
        <w:t xml:space="preserve">Content, Metadata or other subject matter not protected by Intellectual Property Rights and/or subject to a waiver of Intellectual Property Rights. </w:t>
      </w:r>
    </w:p>
    <w:p w14:paraId="1777D943" w14:textId="77777777" w:rsidR="00070712" w:rsidRDefault="00070712" w:rsidP="00070712">
      <w:pPr>
        <w:pStyle w:val="Normal1"/>
        <w:spacing w:line="240" w:lineRule="auto"/>
        <w:rPr>
          <w:b/>
        </w:rPr>
      </w:pPr>
    </w:p>
    <w:p w14:paraId="046A9C91" w14:textId="6697E11C" w:rsidR="00843A8B" w:rsidRDefault="00547379" w:rsidP="00070712">
      <w:pPr>
        <w:pStyle w:val="Normal1"/>
        <w:spacing w:line="240" w:lineRule="auto"/>
      </w:pPr>
      <w:r>
        <w:rPr>
          <w:b/>
        </w:rPr>
        <w:t xml:space="preserve">Third Party: </w:t>
      </w:r>
      <w:r>
        <w:t>Any natural or legal person who is not party to this Agreement</w:t>
      </w:r>
      <w:r w:rsidR="00154948">
        <w:t>.</w:t>
      </w:r>
    </w:p>
    <w:p w14:paraId="6BD69A02" w14:textId="77777777" w:rsidR="00070712" w:rsidRDefault="00070712" w:rsidP="00070712">
      <w:pPr>
        <w:pStyle w:val="Normal1"/>
        <w:spacing w:line="240" w:lineRule="auto"/>
        <w:rPr>
          <w:b/>
        </w:rPr>
      </w:pPr>
    </w:p>
    <w:p w14:paraId="0905283E" w14:textId="77777777" w:rsidR="00843A8B" w:rsidRDefault="00547379" w:rsidP="00070712">
      <w:pPr>
        <w:pStyle w:val="Normal1"/>
        <w:spacing w:line="240" w:lineRule="auto"/>
      </w:pPr>
      <w:r>
        <w:rPr>
          <w:b/>
        </w:rPr>
        <w:t xml:space="preserve">URI: </w:t>
      </w:r>
      <w:r>
        <w:t>Uniform Resource Identifier, URLs (Uniform Resource Locators) are URIs.</w:t>
      </w:r>
    </w:p>
    <w:p w14:paraId="25E58387" w14:textId="77777777" w:rsidR="00843A8B" w:rsidRDefault="00843A8B" w:rsidP="00070712">
      <w:pPr>
        <w:pStyle w:val="Normal1"/>
        <w:spacing w:line="240" w:lineRule="auto"/>
      </w:pPr>
    </w:p>
    <w:p w14:paraId="70F3A3F0" w14:textId="463B28C5" w:rsidR="00843A8B" w:rsidRDefault="00547379" w:rsidP="00070712">
      <w:pPr>
        <w:pStyle w:val="Normal1"/>
        <w:spacing w:line="240" w:lineRule="auto"/>
      </w:pPr>
      <w:r>
        <w:rPr>
          <w:b/>
        </w:rPr>
        <w:t xml:space="preserve">Work: </w:t>
      </w:r>
      <w:r>
        <w:t xml:space="preserve">a "distinct intellectual or artistic creation” as defined through the </w:t>
      </w:r>
      <w:r>
        <w:rPr>
          <w:i/>
        </w:rPr>
        <w:t>Functional Requirements for Bibliographic Records: Final Report b</w:t>
      </w:r>
      <w:r>
        <w:t>y the International Federation of Library Associations and Institutions</w:t>
      </w:r>
      <w:r w:rsidR="00154948">
        <w:t xml:space="preserve"> (</w:t>
      </w:r>
      <w:r w:rsidR="00154948" w:rsidRPr="00154948">
        <w:t>http://www.ifla.org/files/assets/cataloguing/frbr/frbr_2008.pdf</w:t>
      </w:r>
      <w:r>
        <w:t>.</w:t>
      </w:r>
      <w:r w:rsidR="00154948">
        <w:t>)</w:t>
      </w:r>
    </w:p>
    <w:p w14:paraId="4DE51C7B" w14:textId="77777777" w:rsidR="00843A8B" w:rsidRDefault="00843A8B" w:rsidP="00070712">
      <w:pPr>
        <w:pStyle w:val="Normal1"/>
        <w:spacing w:line="240" w:lineRule="auto"/>
      </w:pPr>
    </w:p>
    <w:p w14:paraId="698282E8" w14:textId="77777777" w:rsidR="00843A8B" w:rsidRDefault="00547379">
      <w:pPr>
        <w:pStyle w:val="Normal1"/>
        <w:spacing w:line="240" w:lineRule="auto"/>
        <w:rPr>
          <w:b/>
          <w:u w:val="single"/>
        </w:rPr>
      </w:pPr>
      <w:r w:rsidRPr="00525ACD">
        <w:rPr>
          <w:b/>
          <w:u w:val="single"/>
        </w:rPr>
        <w:lastRenderedPageBreak/>
        <w:t>Section 2.    Provision of Metadata and Previews</w:t>
      </w:r>
    </w:p>
    <w:p w14:paraId="22DF212F" w14:textId="77777777" w:rsidR="00070712" w:rsidRPr="00525ACD" w:rsidRDefault="00070712">
      <w:pPr>
        <w:pStyle w:val="Normal1"/>
        <w:spacing w:line="240" w:lineRule="auto"/>
        <w:rPr>
          <w:u w:val="single"/>
        </w:rPr>
      </w:pPr>
    </w:p>
    <w:p w14:paraId="4EE4F185" w14:textId="3830D4F7" w:rsidR="00843A8B" w:rsidRDefault="0005305E">
      <w:pPr>
        <w:pStyle w:val="Normal1"/>
        <w:numPr>
          <w:ilvl w:val="0"/>
          <w:numId w:val="10"/>
        </w:numPr>
        <w:tabs>
          <w:tab w:val="left" w:pos="720"/>
        </w:tabs>
        <w:spacing w:line="240" w:lineRule="auto"/>
        <w:ind w:hanging="360"/>
      </w:pPr>
      <w:r>
        <w:t>I</w:t>
      </w:r>
      <w:r w:rsidR="00547379">
        <w:t xml:space="preserve">t is in the discretion of the </w:t>
      </w:r>
      <w:r w:rsidR="00154948">
        <w:t>Contributing Organization</w:t>
      </w:r>
      <w:r w:rsidR="00547379">
        <w:t xml:space="preserve"> to decide which Metadata and Previews it provides to </w:t>
      </w:r>
      <w:r w:rsidR="00F15ED3">
        <w:t>MDL</w:t>
      </w:r>
      <w:r w:rsidR="00547379">
        <w:t>, including the right to submit only Metadata and Previews with regard to a part of the Content held by it</w:t>
      </w:r>
      <w:r w:rsidR="00154948">
        <w:t>.</w:t>
      </w:r>
    </w:p>
    <w:p w14:paraId="6508D579" w14:textId="77777777" w:rsidR="00070712" w:rsidRDefault="00070712" w:rsidP="00070712">
      <w:pPr>
        <w:pStyle w:val="Normal1"/>
        <w:tabs>
          <w:tab w:val="left" w:pos="720"/>
        </w:tabs>
        <w:spacing w:line="240" w:lineRule="auto"/>
        <w:ind w:left="360"/>
      </w:pPr>
    </w:p>
    <w:p w14:paraId="40126318" w14:textId="2C1DFC4B" w:rsidR="00843A8B" w:rsidRDefault="00547379">
      <w:pPr>
        <w:pStyle w:val="Normal1"/>
        <w:numPr>
          <w:ilvl w:val="0"/>
          <w:numId w:val="10"/>
        </w:numPr>
        <w:tabs>
          <w:tab w:val="left" w:pos="720"/>
        </w:tabs>
        <w:spacing w:line="240" w:lineRule="auto"/>
        <w:ind w:hanging="360"/>
      </w:pPr>
      <w:r>
        <w:t xml:space="preserve">The </w:t>
      </w:r>
      <w:r w:rsidR="00154948">
        <w:t>Contributing Organization</w:t>
      </w:r>
      <w:r>
        <w:t xml:space="preserve"> shall submit Metadata and Previews in accordance with </w:t>
      </w:r>
      <w:r w:rsidR="00154948">
        <w:t>MDL Metadata Specifications</w:t>
      </w:r>
      <w:r w:rsidR="00616F2D">
        <w:t xml:space="preserve">. </w:t>
      </w:r>
      <w:r w:rsidR="00E55554">
        <w:t>MDL</w:t>
      </w:r>
      <w:r w:rsidR="00616F2D">
        <w:t xml:space="preserve"> may</w:t>
      </w:r>
      <w:r w:rsidR="00E55554">
        <w:t xml:space="preserve"> further transform the Metadata and Previews in accordance with other third-party data aggregators (e.g. DPLA</w:t>
      </w:r>
      <w:r>
        <w:t>.</w:t>
      </w:r>
      <w:r w:rsidR="00E55554">
        <w:t>)</w:t>
      </w:r>
    </w:p>
    <w:p w14:paraId="485C9E75" w14:textId="77777777" w:rsidR="00070712" w:rsidRDefault="00070712" w:rsidP="00070712">
      <w:pPr>
        <w:pStyle w:val="ListParagraph"/>
      </w:pPr>
    </w:p>
    <w:p w14:paraId="1C705927" w14:textId="5482F686" w:rsidR="00843A8B" w:rsidRDefault="00547379">
      <w:pPr>
        <w:pStyle w:val="Normal1"/>
        <w:numPr>
          <w:ilvl w:val="0"/>
          <w:numId w:val="10"/>
        </w:numPr>
        <w:tabs>
          <w:tab w:val="left" w:pos="720"/>
        </w:tabs>
        <w:spacing w:line="240" w:lineRule="auto"/>
        <w:ind w:hanging="360"/>
      </w:pPr>
      <w:r>
        <w:t xml:space="preserve">The </w:t>
      </w:r>
      <w:r w:rsidR="00154948">
        <w:t xml:space="preserve">Contributing Organization </w:t>
      </w:r>
      <w:r w:rsidR="00616F2D">
        <w:t>will</w:t>
      </w:r>
      <w:r w:rsidR="00A55CCF">
        <w:t xml:space="preserve"> use</w:t>
      </w:r>
      <w:r>
        <w:t xml:space="preserve"> best efforts to provide</w:t>
      </w:r>
      <w:r w:rsidR="00F15ED3">
        <w:t xml:space="preserve"> MDL</w:t>
      </w:r>
      <w:r>
        <w:t xml:space="preserve"> with correct Metadata on the Intellectual Property Rights to the Content, including the identification of Content that is Public Domain as being Public Domain.</w:t>
      </w:r>
    </w:p>
    <w:p w14:paraId="0B5E2606" w14:textId="77777777" w:rsidR="00070712" w:rsidRDefault="00070712" w:rsidP="00070712">
      <w:pPr>
        <w:pStyle w:val="ListParagraph"/>
      </w:pPr>
    </w:p>
    <w:p w14:paraId="1D18E0F2" w14:textId="0BAA8E5C" w:rsidR="00843A8B" w:rsidRDefault="00F15ED3">
      <w:pPr>
        <w:pStyle w:val="Normal1"/>
        <w:numPr>
          <w:ilvl w:val="0"/>
          <w:numId w:val="10"/>
        </w:numPr>
        <w:tabs>
          <w:tab w:val="left" w:pos="720"/>
        </w:tabs>
        <w:spacing w:line="240" w:lineRule="auto"/>
        <w:ind w:hanging="360"/>
      </w:pPr>
      <w:r>
        <w:t>MDL</w:t>
      </w:r>
      <w:r w:rsidR="00547379">
        <w:t xml:space="preserve"> </w:t>
      </w:r>
      <w:r w:rsidR="00A55CCF">
        <w:t xml:space="preserve">will use its best efforts to </w:t>
      </w:r>
      <w:r w:rsidR="00547379">
        <w:t xml:space="preserve">ensure that future versions of the </w:t>
      </w:r>
      <w:r w:rsidR="00E55554">
        <w:t xml:space="preserve">MDL </w:t>
      </w:r>
      <w:r w:rsidR="00547379">
        <w:t xml:space="preserve">Metadata Specifications are compatible with the </w:t>
      </w:r>
      <w:r w:rsidR="00E55554">
        <w:t xml:space="preserve">MDL </w:t>
      </w:r>
      <w:r w:rsidR="00547379">
        <w:t>Metadata Specifications in place on the Effective Date</w:t>
      </w:r>
      <w:r w:rsidR="00E55554">
        <w:t>. These specifications</w:t>
      </w:r>
      <w:r>
        <w:t xml:space="preserve"> may change without input from </w:t>
      </w:r>
      <w:r w:rsidR="00E55554">
        <w:t>Contributing Organizations</w:t>
      </w:r>
      <w:r>
        <w:t>.</w:t>
      </w:r>
    </w:p>
    <w:p w14:paraId="3CA9AAFF" w14:textId="77777777" w:rsidR="00070712" w:rsidRDefault="00070712" w:rsidP="00070712">
      <w:pPr>
        <w:pStyle w:val="ListParagraph"/>
      </w:pPr>
    </w:p>
    <w:p w14:paraId="5E7A6B18" w14:textId="3DF8E82F" w:rsidR="00843A8B" w:rsidRDefault="0049495F">
      <w:pPr>
        <w:pStyle w:val="Normal1"/>
        <w:numPr>
          <w:ilvl w:val="0"/>
          <w:numId w:val="10"/>
        </w:numPr>
        <w:tabs>
          <w:tab w:val="left" w:pos="720"/>
        </w:tabs>
        <w:spacing w:line="240" w:lineRule="auto"/>
        <w:ind w:hanging="360"/>
      </w:pPr>
      <w:r>
        <w:t>Should the Contributing Organization wish to correct or update Metadata provided to MDL, MDL will collaborate to do so within sixty (60) days of Contributing Organization’s request.</w:t>
      </w:r>
    </w:p>
    <w:p w14:paraId="196B66FD" w14:textId="77777777" w:rsidR="00843A8B" w:rsidRDefault="00843A8B">
      <w:pPr>
        <w:pStyle w:val="Normal1"/>
        <w:spacing w:line="240" w:lineRule="auto"/>
      </w:pPr>
    </w:p>
    <w:p w14:paraId="485AC7A2" w14:textId="77777777" w:rsidR="00843A8B" w:rsidRDefault="00547379">
      <w:pPr>
        <w:pStyle w:val="Normal1"/>
        <w:spacing w:line="240" w:lineRule="auto"/>
        <w:rPr>
          <w:b/>
          <w:u w:val="single"/>
        </w:rPr>
      </w:pPr>
      <w:r w:rsidRPr="00525ACD">
        <w:rPr>
          <w:b/>
          <w:u w:val="single"/>
        </w:rPr>
        <w:t>Section 3.   Use of Metadata</w:t>
      </w:r>
    </w:p>
    <w:p w14:paraId="5411D4DF" w14:textId="77777777" w:rsidR="00070712" w:rsidRPr="00525ACD" w:rsidRDefault="00070712">
      <w:pPr>
        <w:pStyle w:val="Normal1"/>
        <w:spacing w:line="240" w:lineRule="auto"/>
        <w:rPr>
          <w:u w:val="single"/>
        </w:rPr>
      </w:pPr>
    </w:p>
    <w:p w14:paraId="5DA975E1" w14:textId="2201EA88" w:rsidR="00843A8B" w:rsidRDefault="00547379">
      <w:pPr>
        <w:pStyle w:val="Normal1"/>
        <w:numPr>
          <w:ilvl w:val="0"/>
          <w:numId w:val="9"/>
        </w:numPr>
        <w:tabs>
          <w:tab w:val="left" w:pos="720"/>
        </w:tabs>
        <w:spacing w:line="240" w:lineRule="auto"/>
        <w:ind w:hanging="360"/>
      </w:pPr>
      <w:r>
        <w:t xml:space="preserve">Under the condition that the requirements of paragraphs 2 and 3 of Section 2 are met, </w:t>
      </w:r>
      <w:r w:rsidR="00F15ED3">
        <w:t xml:space="preserve">MDL </w:t>
      </w:r>
      <w:r>
        <w:t xml:space="preserve">shall include the Metadata provided by the </w:t>
      </w:r>
      <w:r w:rsidR="00E55554">
        <w:t>Contributing Organization</w:t>
      </w:r>
      <w:r>
        <w:t xml:space="preserve"> in the data store held by </w:t>
      </w:r>
      <w:r w:rsidR="00F15ED3">
        <w:t xml:space="preserve">MDL </w:t>
      </w:r>
      <w:r>
        <w:t>and shall publish these Metadata as a part of this data store.</w:t>
      </w:r>
    </w:p>
    <w:p w14:paraId="4B205FDA" w14:textId="77777777" w:rsidR="00070712" w:rsidRDefault="00070712" w:rsidP="00070712">
      <w:pPr>
        <w:pStyle w:val="Normal1"/>
        <w:tabs>
          <w:tab w:val="left" w:pos="720"/>
        </w:tabs>
        <w:spacing w:line="240" w:lineRule="auto"/>
        <w:ind w:left="360"/>
      </w:pPr>
    </w:p>
    <w:p w14:paraId="491C2562" w14:textId="1E1C49F7" w:rsidR="00843A8B" w:rsidRDefault="00F15ED3">
      <w:pPr>
        <w:pStyle w:val="Normal1"/>
        <w:numPr>
          <w:ilvl w:val="0"/>
          <w:numId w:val="9"/>
        </w:numPr>
        <w:tabs>
          <w:tab w:val="left" w:pos="720"/>
        </w:tabs>
        <w:spacing w:line="240" w:lineRule="auto"/>
        <w:ind w:hanging="360"/>
      </w:pPr>
      <w:r>
        <w:t xml:space="preserve">MDL </w:t>
      </w:r>
      <w:r w:rsidR="00547379">
        <w:t xml:space="preserve">shall publish all Metadata, including the Metadata provided by the </w:t>
      </w:r>
      <w:r w:rsidR="00E55554">
        <w:t xml:space="preserve">Contributing Organization </w:t>
      </w:r>
      <w:r w:rsidR="00547379">
        <w:t xml:space="preserve">prior to the Effective Date of this agreement, under the terms of the CC0 1.0 Universal Public Domain Dedication and is hereby authorized by the </w:t>
      </w:r>
      <w:r w:rsidR="00E55554">
        <w:t xml:space="preserve">Contributing Organization </w:t>
      </w:r>
      <w:r w:rsidR="00547379">
        <w:t xml:space="preserve">to do so. The </w:t>
      </w:r>
      <w:r w:rsidR="00E55554">
        <w:t xml:space="preserve">Contributing Organization </w:t>
      </w:r>
      <w:r w:rsidR="00547379">
        <w:t xml:space="preserve">recognizes that it hereby waives – to the greatest extent permitted by, but not in contravention of, applicable law – all Intellectual Property Rights in the Metadata it has provided and will provide to </w:t>
      </w:r>
      <w:r w:rsidR="00E55554">
        <w:t>MDL</w:t>
      </w:r>
      <w:r w:rsidR="00547379">
        <w:t xml:space="preserve">. Metadata provided by the </w:t>
      </w:r>
      <w:r w:rsidR="00E55554">
        <w:t xml:space="preserve">Contributing Organization </w:t>
      </w:r>
      <w:r w:rsidR="00547379">
        <w:t>is licensed non-exclusively, unconditionally, free-of-charge for all types of use and for all territories to the public. For details about the waiver/public license see the Text of the CC0 1.0 Universal Public Domain Dedication under the URL mentioned in Section 1 above.</w:t>
      </w:r>
    </w:p>
    <w:p w14:paraId="030DAE7A" w14:textId="77777777" w:rsidR="00070712" w:rsidRDefault="00070712" w:rsidP="00070712">
      <w:pPr>
        <w:pStyle w:val="ListParagraph"/>
      </w:pPr>
    </w:p>
    <w:p w14:paraId="57D308FA" w14:textId="4FA766CC" w:rsidR="00843A8B" w:rsidRDefault="00547379">
      <w:pPr>
        <w:pStyle w:val="Normal1"/>
        <w:numPr>
          <w:ilvl w:val="0"/>
          <w:numId w:val="9"/>
        </w:numPr>
        <w:tabs>
          <w:tab w:val="left" w:pos="720"/>
        </w:tabs>
        <w:spacing w:line="240" w:lineRule="auto"/>
        <w:ind w:hanging="360"/>
      </w:pPr>
      <w:r>
        <w:t xml:space="preserve">In as far as the </w:t>
      </w:r>
      <w:r w:rsidR="00E55554">
        <w:t xml:space="preserve">Contributing Organization </w:t>
      </w:r>
      <w:r>
        <w:t xml:space="preserve">has provided or will provide </w:t>
      </w:r>
      <w:r w:rsidR="00F15ED3">
        <w:t xml:space="preserve">MDL </w:t>
      </w:r>
      <w:r>
        <w:t xml:space="preserve">with Metadata that it has aggregated from Third Parties or that otherwise originate from Third Parties, </w:t>
      </w:r>
      <w:r w:rsidR="008404B8">
        <w:t>the Contributing Organization</w:t>
      </w:r>
      <w:r>
        <w:t xml:space="preserve"> shall ensure that these Third Parties have authorized the </w:t>
      </w:r>
      <w:r w:rsidR="00E422DD">
        <w:t>Contributing Organization</w:t>
      </w:r>
      <w:r>
        <w:t xml:space="preserve"> to authorize </w:t>
      </w:r>
      <w:r w:rsidR="00F15ED3">
        <w:t xml:space="preserve">MDL </w:t>
      </w:r>
      <w:r>
        <w:t>in accordance with paragraph 2 of this section.</w:t>
      </w:r>
    </w:p>
    <w:p w14:paraId="5E21C4F5" w14:textId="77777777" w:rsidR="00070712" w:rsidRDefault="00070712" w:rsidP="00070712">
      <w:pPr>
        <w:pStyle w:val="ListParagraph"/>
      </w:pPr>
    </w:p>
    <w:p w14:paraId="560C39A2" w14:textId="11353263" w:rsidR="00843A8B" w:rsidRDefault="00547379">
      <w:pPr>
        <w:pStyle w:val="Normal1"/>
        <w:numPr>
          <w:ilvl w:val="0"/>
          <w:numId w:val="9"/>
        </w:numPr>
        <w:tabs>
          <w:tab w:val="left" w:pos="720"/>
        </w:tabs>
        <w:spacing w:line="240" w:lineRule="auto"/>
        <w:ind w:hanging="360"/>
      </w:pPr>
      <w:r>
        <w:t xml:space="preserve">When making Metadata or any parts thereof </w:t>
      </w:r>
      <w:r w:rsidR="00496ABE">
        <w:t xml:space="preserve">available </w:t>
      </w:r>
      <w:r>
        <w:t xml:space="preserve">under the terms of the CC0 1.0 Universal Public Domain Dedication, </w:t>
      </w:r>
      <w:r w:rsidR="00F15ED3">
        <w:t xml:space="preserve">MDL </w:t>
      </w:r>
      <w:r>
        <w:t xml:space="preserve">will provide a link </w:t>
      </w:r>
      <w:r w:rsidR="00E422DD">
        <w:t>to</w:t>
      </w:r>
      <w:r>
        <w:t xml:space="preserve"> the CC0 1.0 Universal Public Domain Dedication.</w:t>
      </w:r>
    </w:p>
    <w:p w14:paraId="2E0BDB63" w14:textId="3D072DCA" w:rsidR="00843A8B" w:rsidRDefault="00547379">
      <w:pPr>
        <w:pStyle w:val="Normal1"/>
        <w:numPr>
          <w:ilvl w:val="0"/>
          <w:numId w:val="9"/>
        </w:numPr>
        <w:tabs>
          <w:tab w:val="left" w:pos="720"/>
        </w:tabs>
        <w:spacing w:line="240" w:lineRule="auto"/>
        <w:ind w:hanging="360"/>
      </w:pPr>
      <w:r>
        <w:lastRenderedPageBreak/>
        <w:t xml:space="preserve">When </w:t>
      </w:r>
      <w:r w:rsidR="00F15ED3">
        <w:t xml:space="preserve">MDL </w:t>
      </w:r>
      <w:r>
        <w:t xml:space="preserve">publishes Metadata that can be (in whole or in part) attributed to the </w:t>
      </w:r>
      <w:r w:rsidR="00E422DD">
        <w:t>Contributing Organization</w:t>
      </w:r>
      <w:r>
        <w:t xml:space="preserve">, </w:t>
      </w:r>
      <w:r w:rsidR="00F15ED3">
        <w:t xml:space="preserve">MDL </w:t>
      </w:r>
      <w:r w:rsidR="00DC4D46">
        <w:t xml:space="preserve">will </w:t>
      </w:r>
      <w:r w:rsidR="00496ABE">
        <w:t>use its</w:t>
      </w:r>
      <w:r w:rsidR="00DC4D46">
        <w:t xml:space="preserve"> best efforts</w:t>
      </w:r>
      <w:r>
        <w:t xml:space="preserve"> to give attribution to the </w:t>
      </w:r>
      <w:r w:rsidR="00E422DD">
        <w:t xml:space="preserve">Contributing Organization </w:t>
      </w:r>
      <w:r>
        <w:t xml:space="preserve">and to </w:t>
      </w:r>
      <w:r w:rsidR="00E422DD">
        <w:t xml:space="preserve">any Third Parties identified </w:t>
      </w:r>
      <w:r>
        <w:t xml:space="preserve">by the </w:t>
      </w:r>
      <w:r w:rsidR="00E422DD">
        <w:t>Contributing Organization</w:t>
      </w:r>
      <w:r>
        <w:t>.</w:t>
      </w:r>
    </w:p>
    <w:p w14:paraId="508DD21B" w14:textId="77777777" w:rsidR="00070712" w:rsidRDefault="00070712" w:rsidP="00070712">
      <w:pPr>
        <w:pStyle w:val="Normal1"/>
        <w:tabs>
          <w:tab w:val="left" w:pos="720"/>
        </w:tabs>
        <w:spacing w:line="240" w:lineRule="auto"/>
        <w:ind w:left="360"/>
      </w:pPr>
    </w:p>
    <w:p w14:paraId="17EC2F26" w14:textId="3FA6DF17" w:rsidR="00843A8B" w:rsidRDefault="00547379">
      <w:pPr>
        <w:pStyle w:val="Normal1"/>
        <w:numPr>
          <w:ilvl w:val="0"/>
          <w:numId w:val="9"/>
        </w:numPr>
        <w:tabs>
          <w:tab w:val="left" w:pos="720"/>
        </w:tabs>
        <w:spacing w:line="240" w:lineRule="auto"/>
        <w:ind w:hanging="360"/>
      </w:pPr>
      <w:r>
        <w:t xml:space="preserve">In the event that </w:t>
      </w:r>
      <w:r w:rsidR="00F15ED3">
        <w:t xml:space="preserve">MDL </w:t>
      </w:r>
      <w:r>
        <w:t xml:space="preserve">publishes a translation or transcription based on Metadata provided by the </w:t>
      </w:r>
      <w:r w:rsidR="00E422DD">
        <w:t>Contributing Organization</w:t>
      </w:r>
      <w:r>
        <w:t xml:space="preserve">, </w:t>
      </w:r>
      <w:r w:rsidR="00F15ED3">
        <w:t xml:space="preserve">MDL </w:t>
      </w:r>
      <w:r w:rsidR="00DC4D46">
        <w:t xml:space="preserve">will </w:t>
      </w:r>
      <w:r w:rsidR="00496ABE">
        <w:t xml:space="preserve">use its </w:t>
      </w:r>
      <w:r w:rsidR="00DC4D46">
        <w:t xml:space="preserve">best efforts to </w:t>
      </w:r>
      <w:r>
        <w:t>identify the translation or transcription as such.</w:t>
      </w:r>
    </w:p>
    <w:p w14:paraId="5AD97189" w14:textId="77777777" w:rsidR="00843A8B" w:rsidRDefault="00843A8B">
      <w:pPr>
        <w:pStyle w:val="Normal1"/>
        <w:spacing w:line="240" w:lineRule="auto"/>
      </w:pPr>
    </w:p>
    <w:p w14:paraId="62E57F77" w14:textId="017AEE23" w:rsidR="00843A8B" w:rsidRDefault="00FA75D3">
      <w:pPr>
        <w:pStyle w:val="Normal1"/>
        <w:spacing w:line="240" w:lineRule="auto"/>
        <w:rPr>
          <w:b/>
          <w:u w:val="single"/>
        </w:rPr>
      </w:pPr>
      <w:r w:rsidRPr="00525ACD">
        <w:rPr>
          <w:b/>
          <w:u w:val="single"/>
        </w:rPr>
        <w:t xml:space="preserve">Section 4.   </w:t>
      </w:r>
      <w:r w:rsidR="00547379" w:rsidRPr="00525ACD">
        <w:rPr>
          <w:b/>
          <w:u w:val="single"/>
        </w:rPr>
        <w:t>Use of Previews</w:t>
      </w:r>
    </w:p>
    <w:p w14:paraId="6BC22D3F" w14:textId="77777777" w:rsidR="00070712" w:rsidRPr="00525ACD" w:rsidRDefault="00070712">
      <w:pPr>
        <w:pStyle w:val="Normal1"/>
        <w:spacing w:line="240" w:lineRule="auto"/>
        <w:rPr>
          <w:u w:val="single"/>
        </w:rPr>
      </w:pPr>
    </w:p>
    <w:p w14:paraId="1957EB40" w14:textId="294DD1A7" w:rsidR="00843A8B" w:rsidRDefault="00547379">
      <w:pPr>
        <w:pStyle w:val="Normal1"/>
        <w:numPr>
          <w:ilvl w:val="0"/>
          <w:numId w:val="8"/>
        </w:numPr>
        <w:tabs>
          <w:tab w:val="left" w:pos="720"/>
        </w:tabs>
        <w:spacing w:line="240" w:lineRule="auto"/>
        <w:ind w:hanging="360"/>
      </w:pPr>
      <w:r>
        <w:t xml:space="preserve">Notwithstanding paragraphs 2 and 3 of this section, </w:t>
      </w:r>
      <w:r w:rsidR="00D90944">
        <w:t xml:space="preserve">MDL </w:t>
      </w:r>
      <w:r>
        <w:t xml:space="preserve">is entitled to allow use of the Previews by </w:t>
      </w:r>
      <w:r w:rsidR="00D348BC">
        <w:t xml:space="preserve">Internet </w:t>
      </w:r>
      <w:r>
        <w:t xml:space="preserve">visitors, via other access points, and Third Parties in accordance with terms specified </w:t>
      </w:r>
      <w:r w:rsidR="00E422DD">
        <w:t>in the Metadata</w:t>
      </w:r>
      <w:r>
        <w:t xml:space="preserve"> or </w:t>
      </w:r>
      <w:r w:rsidR="00A90271">
        <w:t>those otherwise allowed by U.S. law</w:t>
      </w:r>
      <w:r>
        <w:t>.</w:t>
      </w:r>
    </w:p>
    <w:p w14:paraId="134EC91E" w14:textId="77777777" w:rsidR="00070712" w:rsidRDefault="00070712" w:rsidP="00070712">
      <w:pPr>
        <w:pStyle w:val="Normal1"/>
        <w:tabs>
          <w:tab w:val="left" w:pos="720"/>
        </w:tabs>
        <w:spacing w:line="240" w:lineRule="auto"/>
        <w:ind w:left="360"/>
      </w:pPr>
    </w:p>
    <w:p w14:paraId="5CE8A2C2" w14:textId="5D423F99" w:rsidR="00843A8B" w:rsidRDefault="00D90944">
      <w:pPr>
        <w:pStyle w:val="Normal1"/>
        <w:numPr>
          <w:ilvl w:val="0"/>
          <w:numId w:val="8"/>
        </w:numPr>
        <w:tabs>
          <w:tab w:val="left" w:pos="720"/>
        </w:tabs>
        <w:spacing w:line="240" w:lineRule="auto"/>
        <w:ind w:hanging="360"/>
      </w:pPr>
      <w:r>
        <w:t xml:space="preserve">MDL </w:t>
      </w:r>
      <w:r w:rsidR="00547379">
        <w:t xml:space="preserve">is entitled to store and publish all Previews provided by the </w:t>
      </w:r>
      <w:r w:rsidR="00E422DD">
        <w:t>Contributing Organization</w:t>
      </w:r>
      <w:r w:rsidR="00547379">
        <w:t>, though only in combination with the Metadata that pertain</w:t>
      </w:r>
      <w:r w:rsidR="00E422DD">
        <w:t>s</w:t>
      </w:r>
      <w:r w:rsidR="00547379">
        <w:t xml:space="preserve"> to the same Content.</w:t>
      </w:r>
    </w:p>
    <w:p w14:paraId="4A79D35A" w14:textId="77777777" w:rsidR="00070712" w:rsidRDefault="00070712" w:rsidP="00070712">
      <w:pPr>
        <w:pStyle w:val="ListParagraph"/>
      </w:pPr>
    </w:p>
    <w:p w14:paraId="63B8C245" w14:textId="0F62F439" w:rsidR="00843A8B" w:rsidRDefault="00D90944">
      <w:pPr>
        <w:pStyle w:val="Normal1"/>
        <w:numPr>
          <w:ilvl w:val="0"/>
          <w:numId w:val="8"/>
        </w:numPr>
        <w:tabs>
          <w:tab w:val="left" w:pos="720"/>
        </w:tabs>
        <w:spacing w:line="240" w:lineRule="auto"/>
        <w:ind w:hanging="360"/>
      </w:pPr>
      <w:r>
        <w:t xml:space="preserve">MDL </w:t>
      </w:r>
      <w:r w:rsidR="00547379">
        <w:t>is entitled to publish the URIs pointing to the Previews together with other Metadata</w:t>
      </w:r>
      <w:r w:rsidR="00E422DD">
        <w:t>.</w:t>
      </w:r>
    </w:p>
    <w:p w14:paraId="372B9CAE" w14:textId="77777777" w:rsidR="00070712" w:rsidRDefault="00070712" w:rsidP="00070712">
      <w:pPr>
        <w:pStyle w:val="ListParagraph"/>
      </w:pPr>
    </w:p>
    <w:p w14:paraId="4201AA15" w14:textId="2970CD35" w:rsidR="00843A8B" w:rsidRDefault="00547379">
      <w:pPr>
        <w:pStyle w:val="Normal1"/>
        <w:numPr>
          <w:ilvl w:val="0"/>
          <w:numId w:val="8"/>
        </w:numPr>
        <w:tabs>
          <w:tab w:val="left" w:pos="720"/>
        </w:tabs>
        <w:spacing w:line="240" w:lineRule="auto"/>
        <w:ind w:hanging="360"/>
      </w:pPr>
      <w:r>
        <w:t xml:space="preserve">In as far as the </w:t>
      </w:r>
      <w:r w:rsidR="00E422DD">
        <w:t xml:space="preserve">Contributing Organization </w:t>
      </w:r>
      <w:r>
        <w:t xml:space="preserve">is the proprietor of Intellectual Property Rights to the Previews it provides to </w:t>
      </w:r>
      <w:r w:rsidR="00D90944">
        <w:t>MDL</w:t>
      </w:r>
      <w:r>
        <w:t xml:space="preserve">, the </w:t>
      </w:r>
      <w:r w:rsidR="008404B8">
        <w:t>Contributing Organization</w:t>
      </w:r>
      <w:r>
        <w:t xml:space="preserve"> hereby grants </w:t>
      </w:r>
      <w:r w:rsidR="00D90944">
        <w:t xml:space="preserve">MDL </w:t>
      </w:r>
      <w:r>
        <w:t>a license to use these rights in accordance with this agreement.</w:t>
      </w:r>
    </w:p>
    <w:p w14:paraId="249CB27C" w14:textId="77777777" w:rsidR="00070712" w:rsidRDefault="00070712" w:rsidP="00070712">
      <w:pPr>
        <w:pStyle w:val="ListParagraph"/>
      </w:pPr>
    </w:p>
    <w:p w14:paraId="54E6B960" w14:textId="6818DD31" w:rsidR="00843A8B" w:rsidRDefault="00547379">
      <w:pPr>
        <w:pStyle w:val="Normal1"/>
        <w:numPr>
          <w:ilvl w:val="0"/>
          <w:numId w:val="8"/>
        </w:numPr>
        <w:tabs>
          <w:tab w:val="left" w:pos="720"/>
        </w:tabs>
        <w:spacing w:line="240" w:lineRule="auto"/>
        <w:ind w:hanging="360"/>
      </w:pPr>
      <w:r>
        <w:t xml:space="preserve">In as far as the </w:t>
      </w:r>
      <w:r w:rsidR="00E422DD">
        <w:t xml:space="preserve">Contributing Organization </w:t>
      </w:r>
      <w:r>
        <w:t xml:space="preserve">has provided or will provide </w:t>
      </w:r>
      <w:r w:rsidR="00D90944">
        <w:t xml:space="preserve">MDL </w:t>
      </w:r>
      <w:r>
        <w:t xml:space="preserve">with Previews that it has aggregated from Third Parties or that otherwise originate from Third Parties, the </w:t>
      </w:r>
      <w:r w:rsidR="00E422DD">
        <w:t xml:space="preserve">Contributing Organization </w:t>
      </w:r>
      <w:r>
        <w:t xml:space="preserve">ensures that </w:t>
      </w:r>
      <w:r w:rsidR="00496ABE">
        <w:t xml:space="preserve">those </w:t>
      </w:r>
      <w:r>
        <w:t xml:space="preserve">Third Parties have authorized the </w:t>
      </w:r>
      <w:r w:rsidR="00E422DD">
        <w:t xml:space="preserve">Contributing Organization </w:t>
      </w:r>
      <w:r>
        <w:t xml:space="preserve">to enable </w:t>
      </w:r>
      <w:r w:rsidR="00D90944">
        <w:t xml:space="preserve">MDL </w:t>
      </w:r>
      <w:r>
        <w:t xml:space="preserve">to perform paragraphs 1 and 2 of this section or that they may be provided </w:t>
      </w:r>
      <w:r w:rsidR="008404B8">
        <w:t>as</w:t>
      </w:r>
      <w:r w:rsidR="00A90271">
        <w:t xml:space="preserve"> allowed by U.S. law</w:t>
      </w:r>
      <w:r>
        <w:t xml:space="preserve">. </w:t>
      </w:r>
    </w:p>
    <w:p w14:paraId="6C01ACF3" w14:textId="77777777" w:rsidR="00453D2A" w:rsidRDefault="00453D2A" w:rsidP="0049495F">
      <w:pPr>
        <w:pStyle w:val="Normal1"/>
        <w:tabs>
          <w:tab w:val="left" w:pos="720"/>
        </w:tabs>
        <w:spacing w:line="240" w:lineRule="auto"/>
        <w:ind w:left="720"/>
      </w:pPr>
    </w:p>
    <w:p w14:paraId="5B629984" w14:textId="3418C483" w:rsidR="00070712" w:rsidRDefault="00FA75D3">
      <w:pPr>
        <w:pStyle w:val="Normal1"/>
        <w:spacing w:line="240" w:lineRule="auto"/>
        <w:rPr>
          <w:b/>
          <w:u w:val="single"/>
        </w:rPr>
      </w:pPr>
      <w:r w:rsidRPr="00525ACD">
        <w:rPr>
          <w:b/>
          <w:u w:val="single"/>
        </w:rPr>
        <w:t xml:space="preserve">Section 5.   </w:t>
      </w:r>
      <w:r w:rsidR="00547379" w:rsidRPr="00525ACD">
        <w:rPr>
          <w:b/>
          <w:u w:val="single"/>
        </w:rPr>
        <w:t>Term</w:t>
      </w:r>
    </w:p>
    <w:p w14:paraId="3262783C" w14:textId="70A847B9" w:rsidR="00843A8B" w:rsidRPr="00525ACD" w:rsidRDefault="00563E69">
      <w:pPr>
        <w:pStyle w:val="Normal1"/>
        <w:spacing w:line="240" w:lineRule="auto"/>
        <w:rPr>
          <w:u w:val="single"/>
        </w:rPr>
      </w:pPr>
      <w:r w:rsidRPr="00525ACD">
        <w:rPr>
          <w:b/>
          <w:u w:val="single"/>
        </w:rPr>
        <w:t xml:space="preserve"> </w:t>
      </w:r>
    </w:p>
    <w:p w14:paraId="06AB5FE8" w14:textId="52A4EA15" w:rsidR="00843A8B" w:rsidRDefault="00547379">
      <w:pPr>
        <w:pStyle w:val="Normal1"/>
        <w:numPr>
          <w:ilvl w:val="0"/>
          <w:numId w:val="7"/>
        </w:numPr>
        <w:tabs>
          <w:tab w:val="left" w:pos="720"/>
        </w:tabs>
        <w:spacing w:line="240" w:lineRule="auto"/>
        <w:ind w:hanging="360"/>
      </w:pPr>
      <w:r>
        <w:t xml:space="preserve">This Agreement enters into force as of the date of </w:t>
      </w:r>
      <w:r w:rsidR="00E67882">
        <w:t xml:space="preserve">the last </w:t>
      </w:r>
      <w:r>
        <w:t>signature of the parties.</w:t>
      </w:r>
    </w:p>
    <w:p w14:paraId="2CF9EC8D" w14:textId="77777777" w:rsidR="00070712" w:rsidRDefault="00070712" w:rsidP="00070712">
      <w:pPr>
        <w:pStyle w:val="Normal1"/>
        <w:tabs>
          <w:tab w:val="left" w:pos="720"/>
        </w:tabs>
        <w:spacing w:line="240" w:lineRule="auto"/>
        <w:ind w:left="360"/>
      </w:pPr>
    </w:p>
    <w:p w14:paraId="778AED0B" w14:textId="5B6015D8" w:rsidR="00843A8B" w:rsidRDefault="00547379">
      <w:pPr>
        <w:pStyle w:val="Normal1"/>
        <w:numPr>
          <w:ilvl w:val="0"/>
          <w:numId w:val="7"/>
        </w:numPr>
        <w:tabs>
          <w:tab w:val="left" w:pos="720"/>
        </w:tabs>
        <w:spacing w:line="240" w:lineRule="auto"/>
        <w:ind w:hanging="360"/>
      </w:pPr>
      <w:r>
        <w:t xml:space="preserve">The Agreement shall end on the </w:t>
      </w:r>
      <w:r w:rsidR="00525ACD">
        <w:t>30th June</w:t>
      </w:r>
      <w:r>
        <w:t xml:space="preserve"> following the Effective Date. The Agreement will be renewed automatically for a period of one year every 1st </w:t>
      </w:r>
      <w:r w:rsidR="00525ACD">
        <w:t>July</w:t>
      </w:r>
      <w:r>
        <w:t xml:space="preserve">, unless terminated by one of the parties, by written notice received by the other party by </w:t>
      </w:r>
      <w:r w:rsidR="00525ACD">
        <w:t>30th April</w:t>
      </w:r>
      <w:r>
        <w:t xml:space="preserve"> of that year.</w:t>
      </w:r>
    </w:p>
    <w:p w14:paraId="27B4ADD1" w14:textId="77777777" w:rsidR="00843A8B" w:rsidRDefault="00843A8B">
      <w:pPr>
        <w:pStyle w:val="Normal1"/>
        <w:spacing w:line="240" w:lineRule="auto"/>
      </w:pPr>
    </w:p>
    <w:p w14:paraId="597CF747" w14:textId="6892EFD2" w:rsidR="00843A8B" w:rsidRDefault="00FA75D3">
      <w:pPr>
        <w:pStyle w:val="Normal1"/>
        <w:spacing w:line="240" w:lineRule="auto"/>
        <w:rPr>
          <w:b/>
        </w:rPr>
      </w:pPr>
      <w:r w:rsidRPr="00525ACD">
        <w:rPr>
          <w:b/>
          <w:u w:val="single"/>
        </w:rPr>
        <w:t xml:space="preserve">Section 6.   </w:t>
      </w:r>
      <w:r w:rsidR="00547379" w:rsidRPr="00525ACD">
        <w:rPr>
          <w:b/>
          <w:u w:val="single"/>
        </w:rPr>
        <w:t>Liability and Notice and Take Down</w:t>
      </w:r>
    </w:p>
    <w:p w14:paraId="68074C17" w14:textId="77777777" w:rsidR="00070712" w:rsidRDefault="00070712">
      <w:pPr>
        <w:pStyle w:val="Normal1"/>
        <w:spacing w:line="240" w:lineRule="auto"/>
      </w:pPr>
    </w:p>
    <w:p w14:paraId="2A273C28" w14:textId="5153812A" w:rsidR="00843A8B" w:rsidRDefault="00547379" w:rsidP="00AD43C0">
      <w:pPr>
        <w:pStyle w:val="Normal1"/>
        <w:numPr>
          <w:ilvl w:val="0"/>
          <w:numId w:val="6"/>
        </w:numPr>
        <w:tabs>
          <w:tab w:val="left" w:pos="720"/>
        </w:tabs>
        <w:spacing w:line="240" w:lineRule="auto"/>
        <w:ind w:hanging="360"/>
      </w:pPr>
      <w:r>
        <w:t xml:space="preserve">The </w:t>
      </w:r>
      <w:r w:rsidR="00E422DD">
        <w:t xml:space="preserve">Contributing Organization </w:t>
      </w:r>
      <w:r w:rsidR="00E67882">
        <w:t>will use its</w:t>
      </w:r>
      <w:r>
        <w:t xml:space="preserve"> best efforts to ensure that performance by </w:t>
      </w:r>
      <w:r w:rsidR="00D90944">
        <w:t xml:space="preserve">MDL </w:t>
      </w:r>
      <w:r>
        <w:t xml:space="preserve">of sections 3 and 4 does not </w:t>
      </w:r>
      <w:r w:rsidR="00AD43C0">
        <w:t xml:space="preserve">create the possibility of </w:t>
      </w:r>
      <w:r>
        <w:t xml:space="preserve">an </w:t>
      </w:r>
      <w:r w:rsidR="00AD43C0">
        <w:t xml:space="preserve">unlawful or </w:t>
      </w:r>
      <w:r w:rsidR="003E36BD">
        <w:t xml:space="preserve">harmful </w:t>
      </w:r>
      <w:r>
        <w:t>act towards a Third Party, including but not limited to:</w:t>
      </w:r>
    </w:p>
    <w:p w14:paraId="3E3B8A72" w14:textId="77777777" w:rsidR="00843A8B" w:rsidRDefault="00547379">
      <w:pPr>
        <w:pStyle w:val="Normal1"/>
        <w:numPr>
          <w:ilvl w:val="1"/>
          <w:numId w:val="6"/>
        </w:numPr>
        <w:tabs>
          <w:tab w:val="left" w:pos="1440"/>
        </w:tabs>
        <w:spacing w:line="240" w:lineRule="auto"/>
        <w:ind w:hanging="360"/>
      </w:pPr>
      <w:r>
        <w:t>a violation of Intellectual Property Rights of a Third Party;</w:t>
      </w:r>
    </w:p>
    <w:p w14:paraId="0D3B0EEF" w14:textId="77777777" w:rsidR="00843A8B" w:rsidRDefault="00547379">
      <w:pPr>
        <w:pStyle w:val="Normal1"/>
        <w:numPr>
          <w:ilvl w:val="1"/>
          <w:numId w:val="6"/>
        </w:numPr>
        <w:tabs>
          <w:tab w:val="left" w:pos="1440"/>
        </w:tabs>
        <w:spacing w:line="240" w:lineRule="auto"/>
        <w:ind w:hanging="360"/>
      </w:pPr>
      <w:r>
        <w:t>an infringement of personality, privacy, publicity or other rights; or</w:t>
      </w:r>
    </w:p>
    <w:p w14:paraId="2DB8A04C" w14:textId="77777777" w:rsidR="00843A8B" w:rsidRDefault="00547379">
      <w:pPr>
        <w:pStyle w:val="Normal1"/>
        <w:numPr>
          <w:ilvl w:val="1"/>
          <w:numId w:val="6"/>
        </w:numPr>
        <w:tabs>
          <w:tab w:val="left" w:pos="1440"/>
        </w:tabs>
        <w:spacing w:line="240" w:lineRule="auto"/>
        <w:ind w:hanging="360"/>
      </w:pPr>
      <w:r>
        <w:t>an infringement of public order or morality (hate speech, obscenity, etc.).</w:t>
      </w:r>
    </w:p>
    <w:p w14:paraId="7AFEF168" w14:textId="77777777" w:rsidR="00070712" w:rsidRDefault="00070712" w:rsidP="00070712">
      <w:pPr>
        <w:pStyle w:val="Normal1"/>
        <w:tabs>
          <w:tab w:val="left" w:pos="1440"/>
        </w:tabs>
        <w:spacing w:line="240" w:lineRule="auto"/>
        <w:ind w:left="1080"/>
      </w:pPr>
    </w:p>
    <w:p w14:paraId="763D6F30" w14:textId="77777777" w:rsidR="00D5767A" w:rsidRDefault="00D5767A" w:rsidP="00D5767A">
      <w:pPr>
        <w:pStyle w:val="Normal1"/>
        <w:tabs>
          <w:tab w:val="left" w:pos="1440"/>
        </w:tabs>
        <w:spacing w:line="240" w:lineRule="auto"/>
        <w:ind w:left="1080"/>
      </w:pPr>
    </w:p>
    <w:p w14:paraId="4D45EDF7" w14:textId="1DCE47EF" w:rsidR="00D5767A" w:rsidRDefault="00D5767A" w:rsidP="00AD43C0">
      <w:pPr>
        <w:pStyle w:val="Normal1"/>
        <w:numPr>
          <w:ilvl w:val="0"/>
          <w:numId w:val="6"/>
        </w:numPr>
        <w:tabs>
          <w:tab w:val="left" w:pos="720"/>
        </w:tabs>
        <w:spacing w:line="240" w:lineRule="auto"/>
        <w:ind w:hanging="360"/>
      </w:pPr>
      <w:r>
        <w:lastRenderedPageBreak/>
        <w:t xml:space="preserve">In the event that </w:t>
      </w:r>
      <w:r w:rsidR="003E36BD">
        <w:t xml:space="preserve">MDL determines that </w:t>
      </w:r>
      <w:r>
        <w:t xml:space="preserve">performance by MDL of sections 3 and 4 </w:t>
      </w:r>
      <w:r w:rsidR="003E36BD">
        <w:t xml:space="preserve">may </w:t>
      </w:r>
      <w:r>
        <w:t>constitute</w:t>
      </w:r>
      <w:r w:rsidR="00AD43C0">
        <w:t xml:space="preserve"> an unlawful</w:t>
      </w:r>
      <w:r>
        <w:t xml:space="preserve"> </w:t>
      </w:r>
      <w:r w:rsidR="00AD43C0">
        <w:t>or</w:t>
      </w:r>
      <w:r w:rsidR="003E36BD">
        <w:t xml:space="preserve"> harmful</w:t>
      </w:r>
      <w:r>
        <w:t xml:space="preserve"> act towards a Third Party, MDL and the Contributing Organization shall work together to use their best efforts to </w:t>
      </w:r>
      <w:r w:rsidR="00AD43C0">
        <w:t xml:space="preserve">avoid and mitigate any damages or </w:t>
      </w:r>
      <w:r>
        <w:t xml:space="preserve">negative consequences </w:t>
      </w:r>
      <w:r w:rsidR="00AD43C0">
        <w:t xml:space="preserve">caused by </w:t>
      </w:r>
      <w:r>
        <w:t xml:space="preserve">such </w:t>
      </w:r>
      <w:r w:rsidR="00AD43C0">
        <w:t>an</w:t>
      </w:r>
      <w:r w:rsidR="003E36BD">
        <w:t xml:space="preserve"> </w:t>
      </w:r>
      <w:r>
        <w:t xml:space="preserve">act. </w:t>
      </w:r>
    </w:p>
    <w:p w14:paraId="03891E39" w14:textId="77777777" w:rsidR="00D5767A" w:rsidRDefault="00D5767A" w:rsidP="00D5767A">
      <w:pPr>
        <w:pStyle w:val="Normal1"/>
        <w:tabs>
          <w:tab w:val="left" w:pos="720"/>
        </w:tabs>
        <w:spacing w:line="240" w:lineRule="auto"/>
        <w:ind w:left="720"/>
      </w:pPr>
    </w:p>
    <w:p w14:paraId="0230D870" w14:textId="628BC2D5" w:rsidR="00D5767A" w:rsidRDefault="00D5767A" w:rsidP="00AD43C0">
      <w:pPr>
        <w:pStyle w:val="Normal1"/>
        <w:numPr>
          <w:ilvl w:val="0"/>
          <w:numId w:val="6"/>
        </w:numPr>
        <w:tabs>
          <w:tab w:val="left" w:pos="720"/>
        </w:tabs>
        <w:spacing w:line="240" w:lineRule="auto"/>
        <w:ind w:hanging="360"/>
      </w:pPr>
      <w:r>
        <w:t>In the event that the Contributing Organization or a Third Party notifies MDL that it is of the opinion that performance by MDL of sections 3 and 4 constitutes a</w:t>
      </w:r>
      <w:r w:rsidR="00AD43C0">
        <w:t xml:space="preserve"> harmful or </w:t>
      </w:r>
      <w:r>
        <w:t xml:space="preserve">unlawful act towards any party, MDL will reasonably promptly determine whether there is a good faith reason to believe (i) that the claim is without merit; or (ii) the claim may have merit. </w:t>
      </w:r>
    </w:p>
    <w:p w14:paraId="404739E3" w14:textId="77777777" w:rsidR="00AD026A" w:rsidRDefault="00AD026A" w:rsidP="00AD026A">
      <w:pPr>
        <w:pStyle w:val="Normal1"/>
        <w:numPr>
          <w:ilvl w:val="1"/>
          <w:numId w:val="6"/>
        </w:numPr>
        <w:spacing w:line="240" w:lineRule="auto"/>
        <w:ind w:hanging="360"/>
      </w:pPr>
      <w:r>
        <w:t>In the event that MDL determines there is a good faith reason to believe</w:t>
      </w:r>
      <w:r w:rsidRPr="008A6677">
        <w:t xml:space="preserve"> </w:t>
      </w:r>
      <w:r>
        <w:t>that the claim is without merit, it shall inform the notifying party and the Contributing Organization accordingly.</w:t>
      </w:r>
    </w:p>
    <w:p w14:paraId="03A6ADED" w14:textId="77777777" w:rsidR="00AD026A" w:rsidRDefault="00AD026A" w:rsidP="00AD026A">
      <w:pPr>
        <w:pStyle w:val="Normal1"/>
        <w:numPr>
          <w:ilvl w:val="1"/>
          <w:numId w:val="6"/>
        </w:numPr>
        <w:spacing w:line="240" w:lineRule="auto"/>
        <w:ind w:hanging="360"/>
      </w:pPr>
      <w:r>
        <w:t>In the event that MDL determines there is a good faith reason to believe the claim may have merit, it shall work with the Contributing Organization to take all required measures to remove or alter the work to avoid the claim. MDL shall inform both the Contributing Organization and the notifying party of its decision.</w:t>
      </w:r>
    </w:p>
    <w:p w14:paraId="5D1BADC5" w14:textId="51DEF8CC" w:rsidR="00AD026A" w:rsidRDefault="00AD026A" w:rsidP="00AD026A">
      <w:pPr>
        <w:pStyle w:val="Normal1"/>
        <w:numPr>
          <w:ilvl w:val="1"/>
          <w:numId w:val="6"/>
        </w:numPr>
        <w:tabs>
          <w:tab w:val="left" w:pos="720"/>
        </w:tabs>
        <w:spacing w:line="240" w:lineRule="auto"/>
        <w:ind w:hanging="360"/>
      </w:pPr>
      <w:r>
        <w:t>The Contributing Organization shall provide any input that MDL requests in order to make such a determination within five (5) working days from the date of such a request.</w:t>
      </w:r>
    </w:p>
    <w:p w14:paraId="2C6B1346" w14:textId="77777777" w:rsidR="00AD026A" w:rsidRPr="00AD026A" w:rsidRDefault="00AD026A" w:rsidP="00AD026A">
      <w:pPr>
        <w:pStyle w:val="Normal1"/>
        <w:tabs>
          <w:tab w:val="left" w:pos="720"/>
        </w:tabs>
        <w:spacing w:line="240" w:lineRule="auto"/>
        <w:ind w:left="720"/>
      </w:pPr>
    </w:p>
    <w:p w14:paraId="021E6251" w14:textId="02E09DA5" w:rsidR="00843A8B" w:rsidRDefault="00AD026A" w:rsidP="00AD026A">
      <w:pPr>
        <w:pStyle w:val="Normal1"/>
        <w:numPr>
          <w:ilvl w:val="0"/>
          <w:numId w:val="6"/>
        </w:numPr>
        <w:tabs>
          <w:tab w:val="left" w:pos="720"/>
        </w:tabs>
        <w:spacing w:line="240" w:lineRule="auto"/>
        <w:ind w:hanging="360"/>
      </w:pPr>
      <w:r w:rsidRPr="00AD026A">
        <w:rPr>
          <w:szCs w:val="22"/>
        </w:rPr>
        <w:t>Subject to applicable law, including statutes limiting the scope of a party’s liability,</w:t>
      </w:r>
      <w:r>
        <w:rPr>
          <w:szCs w:val="22"/>
        </w:rPr>
        <w:t xml:space="preserve"> </w:t>
      </w:r>
      <w:r w:rsidRPr="00AD026A">
        <w:rPr>
          <w:szCs w:val="22"/>
        </w:rPr>
        <w:t>each party will be solely responsible for all claims, actions, and direct damages caused by its negligence, willful wrong-doing</w:t>
      </w:r>
      <w:r w:rsidR="00D75AF7">
        <w:rPr>
          <w:szCs w:val="22"/>
        </w:rPr>
        <w:t>, or performance</w:t>
      </w:r>
      <w:r w:rsidRPr="00AD026A">
        <w:rPr>
          <w:szCs w:val="22"/>
        </w:rPr>
        <w:t xml:space="preserve"> or breach of this Agreement. </w:t>
      </w:r>
    </w:p>
    <w:p w14:paraId="62AE6A75" w14:textId="77777777" w:rsidR="00843A8B" w:rsidRDefault="00843A8B">
      <w:pPr>
        <w:pStyle w:val="Normal1"/>
        <w:spacing w:line="240" w:lineRule="auto"/>
      </w:pPr>
    </w:p>
    <w:p w14:paraId="5836EAB7" w14:textId="3AFE452E" w:rsidR="00843A8B" w:rsidRDefault="00081DD8">
      <w:pPr>
        <w:pStyle w:val="Normal1"/>
        <w:spacing w:line="240" w:lineRule="auto"/>
        <w:rPr>
          <w:b/>
          <w:u w:val="single"/>
        </w:rPr>
      </w:pPr>
      <w:r w:rsidRPr="00525ACD">
        <w:rPr>
          <w:b/>
          <w:u w:val="single"/>
        </w:rPr>
        <w:t xml:space="preserve">Section 7.   </w:t>
      </w:r>
      <w:r w:rsidR="00547379" w:rsidRPr="00525ACD">
        <w:rPr>
          <w:b/>
          <w:u w:val="single"/>
        </w:rPr>
        <w:t>Termination</w:t>
      </w:r>
    </w:p>
    <w:p w14:paraId="76DE5B57" w14:textId="77777777" w:rsidR="00A95EFE" w:rsidRPr="00525ACD" w:rsidRDefault="00A95EFE">
      <w:pPr>
        <w:pStyle w:val="Normal1"/>
        <w:spacing w:line="240" w:lineRule="auto"/>
        <w:rPr>
          <w:u w:val="single"/>
        </w:rPr>
      </w:pPr>
    </w:p>
    <w:p w14:paraId="4DD741A6" w14:textId="71106557" w:rsidR="00843A8B" w:rsidRDefault="00547379">
      <w:pPr>
        <w:pStyle w:val="Normal1"/>
        <w:numPr>
          <w:ilvl w:val="0"/>
          <w:numId w:val="3"/>
        </w:numPr>
        <w:tabs>
          <w:tab w:val="left" w:pos="720"/>
        </w:tabs>
        <w:spacing w:line="240" w:lineRule="auto"/>
        <w:ind w:hanging="360"/>
      </w:pPr>
      <w:r>
        <w:t xml:space="preserve">Either party may terminate this agreement at any time </w:t>
      </w:r>
      <w:r w:rsidR="00832F2D">
        <w:t xml:space="preserve">upon </w:t>
      </w:r>
      <w:r>
        <w:t xml:space="preserve">the material breach or repeated other breaches by the other party of any obligation on its part under this agreement, by serving a written notice on the other party identifying the nature of the breach. The termination will become effective </w:t>
      </w:r>
      <w:r w:rsidR="00DB7E3D">
        <w:t xml:space="preserve">sixty </w:t>
      </w:r>
      <w:r>
        <w:t>(</w:t>
      </w:r>
      <w:r w:rsidR="00DB7E3D">
        <w:t>60</w:t>
      </w:r>
      <w:r>
        <w:t xml:space="preserve">) days after receipt of the written notice, unless during the relevant period of </w:t>
      </w:r>
      <w:r w:rsidR="00DB7E3D">
        <w:t xml:space="preserve">sixty </w:t>
      </w:r>
      <w:r>
        <w:t>(</w:t>
      </w:r>
      <w:r w:rsidR="00DB7E3D">
        <w:t>60</w:t>
      </w:r>
      <w:r>
        <w:t>) days the defaulting party remedies the breach.</w:t>
      </w:r>
    </w:p>
    <w:p w14:paraId="4B630866" w14:textId="77777777" w:rsidR="00A95EFE" w:rsidRDefault="00A95EFE" w:rsidP="00525ACD">
      <w:pPr>
        <w:pStyle w:val="Normal1"/>
        <w:tabs>
          <w:tab w:val="left" w:pos="720"/>
        </w:tabs>
        <w:spacing w:line="240" w:lineRule="auto"/>
        <w:ind w:left="360"/>
      </w:pPr>
    </w:p>
    <w:p w14:paraId="70CCB18B" w14:textId="58FC69EF" w:rsidR="00A16E73" w:rsidRDefault="00A16E73">
      <w:pPr>
        <w:pStyle w:val="Normal1"/>
        <w:numPr>
          <w:ilvl w:val="0"/>
          <w:numId w:val="3"/>
        </w:numPr>
        <w:tabs>
          <w:tab w:val="left" w:pos="720"/>
        </w:tabs>
        <w:spacing w:line="240" w:lineRule="auto"/>
        <w:ind w:hanging="360"/>
      </w:pPr>
      <w:r>
        <w:t xml:space="preserve">Either party may terminate this agreement at any time on written notice if that party becomes insolvent, bankrupt, or otherwise ceases operations. </w:t>
      </w:r>
      <w:r w:rsidR="00A6754B">
        <w:t xml:space="preserve">Additionally, although both parties intend for this agreement to be an ongoing commitment, either party may terminate the agreement on written notice if they determine that their participation is no longer feasible. </w:t>
      </w:r>
      <w:r>
        <w:t>Termination will become effective sixty (60) days after receipt of the written notice.</w:t>
      </w:r>
    </w:p>
    <w:p w14:paraId="31460B32" w14:textId="77777777" w:rsidR="00A95EFE" w:rsidRDefault="00A95EFE" w:rsidP="00525ACD">
      <w:pPr>
        <w:pStyle w:val="Normal1"/>
        <w:tabs>
          <w:tab w:val="left" w:pos="720"/>
        </w:tabs>
        <w:spacing w:line="240" w:lineRule="auto"/>
        <w:ind w:left="360"/>
      </w:pPr>
    </w:p>
    <w:p w14:paraId="1CF40EFD" w14:textId="36C5503A" w:rsidR="00843A8B" w:rsidRDefault="00241EDB">
      <w:pPr>
        <w:pStyle w:val="Normal1"/>
        <w:numPr>
          <w:ilvl w:val="0"/>
          <w:numId w:val="3"/>
        </w:numPr>
        <w:tabs>
          <w:tab w:val="left" w:pos="720"/>
        </w:tabs>
        <w:spacing w:line="240" w:lineRule="auto"/>
        <w:ind w:hanging="360"/>
      </w:pPr>
      <w:r>
        <w:t>U</w:t>
      </w:r>
      <w:r w:rsidR="00103C80">
        <w:t>pon termination, MDL will cease all data harvesting processes</w:t>
      </w:r>
      <w:r w:rsidR="00A16E73">
        <w:t>, and the Contributing Organization will be released from any obligation on its part under this agreement</w:t>
      </w:r>
      <w:r w:rsidR="00103C80">
        <w:t>.</w:t>
      </w:r>
    </w:p>
    <w:p w14:paraId="67284458" w14:textId="77777777" w:rsidR="00A95EFE" w:rsidRDefault="00A95EFE" w:rsidP="00525ACD">
      <w:pPr>
        <w:pStyle w:val="Normal1"/>
        <w:tabs>
          <w:tab w:val="left" w:pos="720"/>
        </w:tabs>
        <w:spacing w:line="240" w:lineRule="auto"/>
        <w:ind w:left="360"/>
      </w:pPr>
    </w:p>
    <w:p w14:paraId="59EFD327" w14:textId="77777777" w:rsidR="00843A8B" w:rsidRDefault="00547379">
      <w:pPr>
        <w:pStyle w:val="Normal1"/>
        <w:numPr>
          <w:ilvl w:val="0"/>
          <w:numId w:val="3"/>
        </w:numPr>
        <w:tabs>
          <w:tab w:val="left" w:pos="720"/>
        </w:tabs>
        <w:spacing w:line="240" w:lineRule="auto"/>
        <w:ind w:hanging="360"/>
      </w:pPr>
      <w:r>
        <w:t>Termination of this agreement does not affect any prior valid agreement made by either party with Third Parties.</w:t>
      </w:r>
    </w:p>
    <w:p w14:paraId="608477CD" w14:textId="77777777" w:rsidR="00843A8B" w:rsidRDefault="00843A8B">
      <w:pPr>
        <w:pStyle w:val="Normal1"/>
        <w:spacing w:line="240" w:lineRule="auto"/>
      </w:pPr>
    </w:p>
    <w:p w14:paraId="54F4DE3F" w14:textId="2B1DCC8A" w:rsidR="00843A8B" w:rsidRDefault="00081DD8">
      <w:pPr>
        <w:pStyle w:val="Normal1"/>
        <w:spacing w:line="240" w:lineRule="auto"/>
        <w:rPr>
          <w:b/>
          <w:u w:val="single"/>
        </w:rPr>
      </w:pPr>
      <w:r w:rsidRPr="00525ACD">
        <w:rPr>
          <w:b/>
          <w:u w:val="single"/>
        </w:rPr>
        <w:t xml:space="preserve">Section 8.   </w:t>
      </w:r>
      <w:r w:rsidR="00547379" w:rsidRPr="00525ACD">
        <w:rPr>
          <w:b/>
          <w:u w:val="single"/>
        </w:rPr>
        <w:t>Miscellaneous</w:t>
      </w:r>
    </w:p>
    <w:p w14:paraId="0ED2D33E" w14:textId="77777777" w:rsidR="00A95EFE" w:rsidRPr="00525ACD" w:rsidRDefault="00A95EFE">
      <w:pPr>
        <w:pStyle w:val="Normal1"/>
        <w:spacing w:line="240" w:lineRule="auto"/>
        <w:rPr>
          <w:u w:val="single"/>
        </w:rPr>
      </w:pPr>
    </w:p>
    <w:p w14:paraId="50FEEA82" w14:textId="77777777" w:rsidR="00843A8B" w:rsidRDefault="00547379">
      <w:pPr>
        <w:pStyle w:val="Normal1"/>
        <w:numPr>
          <w:ilvl w:val="0"/>
          <w:numId w:val="2"/>
        </w:numPr>
        <w:tabs>
          <w:tab w:val="left" w:pos="720"/>
        </w:tabs>
        <w:spacing w:line="240" w:lineRule="auto"/>
        <w:ind w:hanging="360"/>
      </w:pPr>
      <w:r>
        <w:lastRenderedPageBreak/>
        <w:t>If any term of this agreement is held by a court of competent jurisdiction to be invalid or unenforceable, then this agreement, including all of the remaining terms, will remain in full force and effect as if such invalid or unenforceable term had never been included.</w:t>
      </w:r>
    </w:p>
    <w:p w14:paraId="48FE9AE2" w14:textId="77777777" w:rsidR="00A95EFE" w:rsidRDefault="00A95EFE" w:rsidP="00525ACD">
      <w:pPr>
        <w:pStyle w:val="Normal1"/>
        <w:tabs>
          <w:tab w:val="left" w:pos="720"/>
        </w:tabs>
        <w:spacing w:line="240" w:lineRule="auto"/>
        <w:ind w:left="360"/>
      </w:pPr>
    </w:p>
    <w:p w14:paraId="21AA8BFD" w14:textId="342F6D58" w:rsidR="00843A8B" w:rsidRDefault="00547379">
      <w:pPr>
        <w:pStyle w:val="Normal1"/>
        <w:numPr>
          <w:ilvl w:val="0"/>
          <w:numId w:val="2"/>
        </w:numPr>
        <w:tabs>
          <w:tab w:val="left" w:pos="720"/>
        </w:tabs>
        <w:spacing w:line="240" w:lineRule="auto"/>
        <w:ind w:hanging="360"/>
      </w:pPr>
      <w:r>
        <w:t>This agreement</w:t>
      </w:r>
      <w:r w:rsidR="00CF5679">
        <w:t xml:space="preserve"> is the full and final agreement between the parties, and</w:t>
      </w:r>
      <w:r>
        <w:t xml:space="preserve"> may be supplemented, amended or modified only by the mutual </w:t>
      </w:r>
      <w:r w:rsidR="00CF5679">
        <w:t xml:space="preserve">written </w:t>
      </w:r>
      <w:r>
        <w:t xml:space="preserve">agreement of the parties. Any modification proposed by </w:t>
      </w:r>
      <w:r w:rsidR="00D90944">
        <w:t xml:space="preserve">MDL </w:t>
      </w:r>
      <w:r>
        <w:t xml:space="preserve">must be notified to the </w:t>
      </w:r>
      <w:r w:rsidR="00AF3139">
        <w:t xml:space="preserve">Contributing Organization </w:t>
      </w:r>
      <w:r>
        <w:t xml:space="preserve">in writing. The </w:t>
      </w:r>
      <w:r w:rsidR="00AF3139">
        <w:t xml:space="preserve">Contributing Organization </w:t>
      </w:r>
      <w:r>
        <w:t xml:space="preserve">shall be allowed at least </w:t>
      </w:r>
      <w:r w:rsidR="00AF3139">
        <w:t>sixty (60) days</w:t>
      </w:r>
      <w:r>
        <w:t xml:space="preserve"> from the date of reception of the notice to accept the new agreement. If the modifications are not accepted by the </w:t>
      </w:r>
      <w:r w:rsidR="00AF3139">
        <w:t xml:space="preserve">Contributing Organization </w:t>
      </w:r>
      <w:r>
        <w:t xml:space="preserve">in writing within the allowed period, the modifications are presumed to have been rejected. If the </w:t>
      </w:r>
      <w:r w:rsidR="0049495F">
        <w:t>Contributing Organization rejects the proposed modifications</w:t>
      </w:r>
      <w:r>
        <w:t xml:space="preserve">, </w:t>
      </w:r>
      <w:r w:rsidR="00D90944">
        <w:t xml:space="preserve">MDL </w:t>
      </w:r>
      <w:r>
        <w:t xml:space="preserve">has the right to terminate this agreement </w:t>
      </w:r>
      <w:r w:rsidR="001D425B">
        <w:t xml:space="preserve">on or before </w:t>
      </w:r>
      <w:r>
        <w:t xml:space="preserve">31 December of any year, with a </w:t>
      </w:r>
      <w:r w:rsidR="00AF3139">
        <w:t>sixty (60) day</w:t>
      </w:r>
      <w:r>
        <w:t xml:space="preserve"> notice.</w:t>
      </w:r>
      <w:r w:rsidR="00C0051A">
        <w:t xml:space="preserve"> </w:t>
      </w:r>
    </w:p>
    <w:p w14:paraId="6A88B421" w14:textId="77777777" w:rsidR="00A95EFE" w:rsidRDefault="00A95EFE" w:rsidP="00525ACD">
      <w:pPr>
        <w:pStyle w:val="Normal1"/>
        <w:tabs>
          <w:tab w:val="left" w:pos="720"/>
        </w:tabs>
        <w:spacing w:line="240" w:lineRule="auto"/>
        <w:ind w:left="360"/>
      </w:pPr>
    </w:p>
    <w:p w14:paraId="26C93E68" w14:textId="505C140A" w:rsidR="00843A8B" w:rsidRDefault="00547379">
      <w:pPr>
        <w:pStyle w:val="Normal1"/>
        <w:numPr>
          <w:ilvl w:val="0"/>
          <w:numId w:val="2"/>
        </w:numPr>
        <w:tabs>
          <w:tab w:val="left" w:pos="720"/>
        </w:tabs>
        <w:spacing w:line="240" w:lineRule="auto"/>
        <w:ind w:hanging="360"/>
      </w:pPr>
      <w:r>
        <w:t xml:space="preserve">This agreement shall be construed in accordance with and governed by the laws of </w:t>
      </w:r>
      <w:r w:rsidR="0005305E">
        <w:t>the State of Minnesota</w:t>
      </w:r>
      <w:r>
        <w:t>.</w:t>
      </w:r>
    </w:p>
    <w:p w14:paraId="197342A3" w14:textId="77777777" w:rsidR="00A95EFE" w:rsidRDefault="00A95EFE" w:rsidP="00525ACD">
      <w:pPr>
        <w:pStyle w:val="Normal1"/>
        <w:tabs>
          <w:tab w:val="left" w:pos="720"/>
        </w:tabs>
        <w:spacing w:line="240" w:lineRule="auto"/>
        <w:ind w:left="360"/>
      </w:pPr>
    </w:p>
    <w:p w14:paraId="716DB7F6" w14:textId="2C81C1C1" w:rsidR="00843A8B" w:rsidRDefault="00547379" w:rsidP="00525ACD">
      <w:pPr>
        <w:pStyle w:val="Normal1"/>
        <w:numPr>
          <w:ilvl w:val="0"/>
          <w:numId w:val="2"/>
        </w:numPr>
        <w:tabs>
          <w:tab w:val="left" w:pos="720"/>
        </w:tabs>
        <w:spacing w:line="240" w:lineRule="auto"/>
        <w:ind w:hanging="360"/>
      </w:pPr>
      <w:r>
        <w:t xml:space="preserve">All disputes arising out of or in connection with this agreement, which cannot be solved amicably, shall be referred for mediation. </w:t>
      </w:r>
    </w:p>
    <w:p w14:paraId="19375D98" w14:textId="77777777" w:rsidR="00843A8B" w:rsidRDefault="00843A8B">
      <w:pPr>
        <w:pStyle w:val="Normal1"/>
        <w:tabs>
          <w:tab w:val="left" w:pos="720"/>
        </w:tabs>
        <w:spacing w:line="240" w:lineRule="auto"/>
      </w:pPr>
    </w:p>
    <w:p w14:paraId="7C0E4231" w14:textId="77777777" w:rsidR="00843A8B" w:rsidRDefault="00843A8B">
      <w:pPr>
        <w:pStyle w:val="Normal1"/>
        <w:tabs>
          <w:tab w:val="left" w:pos="720"/>
        </w:tabs>
        <w:spacing w:line="240" w:lineRule="auto"/>
      </w:pPr>
    </w:p>
    <w:p w14:paraId="121BFFCB" w14:textId="77777777" w:rsidR="00A90271" w:rsidRDefault="00A90271">
      <w:pPr>
        <w:rPr>
          <w:rFonts w:ascii="Arial" w:eastAsia="Arial" w:hAnsi="Arial" w:cs="Arial"/>
          <w:color w:val="000000"/>
          <w:sz w:val="22"/>
        </w:rPr>
      </w:pPr>
      <w:r>
        <w:br w:type="page"/>
      </w:r>
    </w:p>
    <w:p w14:paraId="4A0E57EC" w14:textId="7779AE2E" w:rsidR="00843A8B" w:rsidRDefault="00547379">
      <w:pPr>
        <w:pStyle w:val="Normal1"/>
        <w:tabs>
          <w:tab w:val="left" w:pos="720"/>
        </w:tabs>
        <w:spacing w:line="240" w:lineRule="auto"/>
      </w:pPr>
      <w:r>
        <w:lastRenderedPageBreak/>
        <w:t>Signed by both parties:</w:t>
      </w:r>
    </w:p>
    <w:p w14:paraId="234FD7F8" w14:textId="77777777" w:rsidR="00843A8B" w:rsidRDefault="00843A8B">
      <w:pPr>
        <w:pStyle w:val="Normal1"/>
        <w:tabs>
          <w:tab w:val="left" w:pos="720"/>
        </w:tabs>
        <w:spacing w:line="240" w:lineRule="auto"/>
      </w:pPr>
    </w:p>
    <w:p w14:paraId="491D19C3" w14:textId="77777777" w:rsidR="00843A8B" w:rsidRDefault="00843A8B">
      <w:pPr>
        <w:pStyle w:val="Normal1"/>
        <w:tabs>
          <w:tab w:val="left" w:pos="720"/>
        </w:tabs>
        <w:spacing w:line="240" w:lineRule="auto"/>
      </w:pPr>
    </w:p>
    <w:tbl>
      <w:tblPr>
        <w:tblW w:w="10064"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CellMar>
          <w:left w:w="10" w:type="dxa"/>
          <w:right w:w="10" w:type="dxa"/>
        </w:tblCellMar>
        <w:tblLook w:val="0000" w:firstRow="0" w:lastRow="0" w:firstColumn="0" w:lastColumn="0" w:noHBand="0" w:noVBand="0"/>
      </w:tblPr>
      <w:tblGrid>
        <w:gridCol w:w="5032"/>
        <w:gridCol w:w="5032"/>
      </w:tblGrid>
      <w:tr w:rsidR="00363720" w14:paraId="5354F047" w14:textId="77777777" w:rsidTr="00363720">
        <w:trPr>
          <w:trHeight w:val="1151"/>
        </w:trPr>
        <w:tc>
          <w:tcPr>
            <w:tcW w:w="5032" w:type="dxa"/>
          </w:tcPr>
          <w:p w14:paraId="7C72316B" w14:textId="77777777" w:rsidR="00843A8B" w:rsidRDefault="00547379">
            <w:pPr>
              <w:pStyle w:val="Normal1"/>
              <w:tabs>
                <w:tab w:val="left" w:pos="720"/>
              </w:tabs>
              <w:spacing w:line="240" w:lineRule="auto"/>
            </w:pPr>
            <w:r>
              <w:t>Date:</w:t>
            </w:r>
          </w:p>
        </w:tc>
        <w:tc>
          <w:tcPr>
            <w:tcW w:w="5032" w:type="dxa"/>
          </w:tcPr>
          <w:p w14:paraId="43DEBF12" w14:textId="77777777" w:rsidR="00843A8B" w:rsidRDefault="00547379">
            <w:pPr>
              <w:pStyle w:val="Normal1"/>
              <w:tabs>
                <w:tab w:val="left" w:pos="720"/>
              </w:tabs>
              <w:spacing w:line="240" w:lineRule="auto"/>
            </w:pPr>
            <w:r>
              <w:t>Date:</w:t>
            </w:r>
          </w:p>
        </w:tc>
      </w:tr>
      <w:tr w:rsidR="00363720" w14:paraId="0AC85A94" w14:textId="77777777" w:rsidTr="00363720">
        <w:trPr>
          <w:trHeight w:val="2334"/>
        </w:trPr>
        <w:tc>
          <w:tcPr>
            <w:tcW w:w="5032" w:type="dxa"/>
          </w:tcPr>
          <w:p w14:paraId="7C92AC5B" w14:textId="71537B56" w:rsidR="00843A8B" w:rsidRDefault="00AF3139">
            <w:pPr>
              <w:pStyle w:val="Normal1"/>
              <w:tabs>
                <w:tab w:val="left" w:pos="720"/>
              </w:tabs>
              <w:spacing w:line="240" w:lineRule="auto"/>
            </w:pPr>
            <w:r>
              <w:t>Contributing Organization</w:t>
            </w:r>
            <w:r w:rsidR="00547379">
              <w:t>:</w:t>
            </w:r>
          </w:p>
          <w:p w14:paraId="21EB13B9" w14:textId="77777777" w:rsidR="00843A8B" w:rsidRDefault="00843A8B">
            <w:pPr>
              <w:pStyle w:val="Normal1"/>
              <w:tabs>
                <w:tab w:val="left" w:pos="720"/>
              </w:tabs>
              <w:spacing w:line="240" w:lineRule="auto"/>
            </w:pPr>
          </w:p>
          <w:p w14:paraId="52607301" w14:textId="77777777" w:rsidR="00843A8B" w:rsidRDefault="00843A8B">
            <w:pPr>
              <w:pStyle w:val="Normal1"/>
              <w:tabs>
                <w:tab w:val="left" w:pos="720"/>
              </w:tabs>
              <w:spacing w:line="240" w:lineRule="auto"/>
            </w:pPr>
          </w:p>
        </w:tc>
        <w:tc>
          <w:tcPr>
            <w:tcW w:w="5032" w:type="dxa"/>
          </w:tcPr>
          <w:p w14:paraId="56D3CB12" w14:textId="4A33635D" w:rsidR="005321FE" w:rsidRDefault="005321FE" w:rsidP="00B072F9">
            <w:pPr>
              <w:pStyle w:val="Normal1"/>
              <w:tabs>
                <w:tab w:val="left" w:pos="720"/>
              </w:tabs>
              <w:spacing w:line="240" w:lineRule="auto"/>
            </w:pPr>
            <w:r>
              <w:t>Regents of the</w:t>
            </w:r>
            <w:r w:rsidR="00525ACD">
              <w:t xml:space="preserve"> </w:t>
            </w:r>
            <w:r w:rsidR="00AF3139">
              <w:t xml:space="preserve">University of Minnesota, </w:t>
            </w:r>
          </w:p>
          <w:p w14:paraId="5928BC30" w14:textId="16226827" w:rsidR="00843A8B" w:rsidRDefault="00AF3139" w:rsidP="00B072F9">
            <w:pPr>
              <w:pStyle w:val="Normal1"/>
              <w:tabs>
                <w:tab w:val="left" w:pos="720"/>
              </w:tabs>
              <w:spacing w:line="240" w:lineRule="auto"/>
            </w:pPr>
            <w:r>
              <w:t xml:space="preserve">through </w:t>
            </w:r>
            <w:r w:rsidR="00B072F9">
              <w:t xml:space="preserve">the </w:t>
            </w:r>
            <w:r>
              <w:t>Minitex/Minnesota Digital Library program</w:t>
            </w:r>
            <w:r w:rsidR="00547379">
              <w:t>:</w:t>
            </w:r>
          </w:p>
        </w:tc>
      </w:tr>
    </w:tbl>
    <w:p w14:paraId="43478AC6" w14:textId="77777777" w:rsidR="00843A8B" w:rsidRDefault="00843A8B">
      <w:pPr>
        <w:pStyle w:val="Normal1"/>
        <w:tabs>
          <w:tab w:val="left" w:pos="720"/>
        </w:tabs>
        <w:spacing w:line="240" w:lineRule="auto"/>
      </w:pPr>
    </w:p>
    <w:p w14:paraId="2AA3B1D0" w14:textId="77777777" w:rsidR="00843A8B" w:rsidRDefault="00843A8B">
      <w:pPr>
        <w:pStyle w:val="Normal1"/>
        <w:tabs>
          <w:tab w:val="left" w:pos="720"/>
        </w:tabs>
        <w:spacing w:line="240" w:lineRule="auto"/>
      </w:pPr>
    </w:p>
    <w:p w14:paraId="64E930E8" w14:textId="77777777" w:rsidR="00843A8B" w:rsidRDefault="00547379">
      <w:pPr>
        <w:pStyle w:val="Normal1"/>
      </w:pPr>
      <w:r>
        <w:br w:type="page"/>
      </w:r>
    </w:p>
    <w:p w14:paraId="610624E6" w14:textId="77777777" w:rsidR="00843A8B" w:rsidRDefault="00843A8B">
      <w:pPr>
        <w:pStyle w:val="Normal1"/>
        <w:tabs>
          <w:tab w:val="left" w:pos="720"/>
        </w:tabs>
        <w:spacing w:line="240" w:lineRule="auto"/>
      </w:pPr>
    </w:p>
    <w:p w14:paraId="43C2659E" w14:textId="77777777" w:rsidR="00843A8B" w:rsidRPr="00AF3139" w:rsidRDefault="00547379">
      <w:pPr>
        <w:pStyle w:val="Normal1"/>
        <w:tabs>
          <w:tab w:val="left" w:pos="720"/>
        </w:tabs>
        <w:spacing w:line="240" w:lineRule="auto"/>
        <w:rPr>
          <w:b/>
        </w:rPr>
      </w:pPr>
      <w:r w:rsidRPr="00AF3139">
        <w:rPr>
          <w:b/>
        </w:rPr>
        <w:t>Appendix 1:</w:t>
      </w:r>
    </w:p>
    <w:p w14:paraId="13C144FA" w14:textId="77777777" w:rsidR="00843A8B" w:rsidRDefault="00547379">
      <w:pPr>
        <w:pStyle w:val="Normal1"/>
        <w:tabs>
          <w:tab w:val="left" w:pos="720"/>
        </w:tabs>
        <w:spacing w:line="240" w:lineRule="auto"/>
      </w:pPr>
      <w:r>
        <w:t xml:space="preserve"> </w:t>
      </w:r>
    </w:p>
    <w:p w14:paraId="787FF7D8" w14:textId="77777777" w:rsidR="00843A8B" w:rsidRDefault="00547379">
      <w:pPr>
        <w:pStyle w:val="Normal1"/>
        <w:tabs>
          <w:tab w:val="left" w:pos="720"/>
        </w:tabs>
        <w:spacing w:line="240" w:lineRule="auto"/>
      </w:pPr>
      <w:r>
        <w:rPr>
          <w:noProof/>
          <w:lang w:eastAsia="en-US"/>
        </w:rPr>
        <w:drawing>
          <wp:inline distT="0" distB="0" distL="0" distR="0" wp14:anchorId="30691468" wp14:editId="01229EF5">
            <wp:extent cx="5600700" cy="1003300"/>
            <wp:effectExtent l="0" t="0" r="12700" b="12700"/>
            <wp:docPr id="1" name="image00.png"/>
            <wp:cNvGraphicFramePr/>
            <a:graphic xmlns:a="http://schemas.openxmlformats.org/drawingml/2006/main">
              <a:graphicData uri="http://schemas.openxmlformats.org/drawingml/2006/picture">
                <pic:pic xmlns:pic="http://schemas.openxmlformats.org/drawingml/2006/picture">
                  <pic:nvPicPr>
                    <pic:cNvPr id="1" name="image00.png"/>
                    <pic:cNvPicPr preferRelativeResize="0"/>
                  </pic:nvPicPr>
                  <pic:blipFill>
                    <a:blip r:embed="rId11"/>
                    <a:stretch>
                      <a:fillRect/>
                    </a:stretch>
                  </pic:blipFill>
                  <pic:spPr>
                    <a:xfrm>
                      <a:off x="0" y="0"/>
                      <a:ext cx="5600700" cy="1003300"/>
                    </a:xfrm>
                    <a:prstGeom prst="rect">
                      <a:avLst/>
                    </a:prstGeom>
                  </pic:spPr>
                </pic:pic>
              </a:graphicData>
            </a:graphic>
          </wp:inline>
        </w:drawing>
      </w:r>
    </w:p>
    <w:p w14:paraId="60540F2E" w14:textId="77777777" w:rsidR="00843A8B" w:rsidRDefault="00843A8B">
      <w:pPr>
        <w:pStyle w:val="Normal1"/>
        <w:tabs>
          <w:tab w:val="left" w:pos="720"/>
        </w:tabs>
        <w:spacing w:line="240" w:lineRule="auto"/>
      </w:pPr>
    </w:p>
    <w:p w14:paraId="13D73F57" w14:textId="77777777" w:rsidR="00843A8B" w:rsidRDefault="00B16B47">
      <w:pPr>
        <w:pStyle w:val="Normal1"/>
        <w:tabs>
          <w:tab w:val="left" w:pos="720"/>
        </w:tabs>
        <w:spacing w:line="240" w:lineRule="auto"/>
      </w:pPr>
      <w:hyperlink r:id="rId12">
        <w:r w:rsidR="00547379">
          <w:rPr>
            <w:color w:val="1155CC"/>
            <w:u w:val="single"/>
          </w:rPr>
          <w:t>http://creativecommons.org/publicdomain/zero/1.0/legalcode</w:t>
        </w:r>
      </w:hyperlink>
    </w:p>
    <w:p w14:paraId="43A5A819" w14:textId="77777777" w:rsidR="00843A8B" w:rsidRDefault="00843A8B">
      <w:pPr>
        <w:pStyle w:val="Normal1"/>
        <w:tabs>
          <w:tab w:val="left" w:pos="720"/>
        </w:tabs>
        <w:spacing w:line="240" w:lineRule="auto"/>
      </w:pPr>
    </w:p>
    <w:p w14:paraId="452EA976" w14:textId="77777777" w:rsidR="00843A8B" w:rsidRDefault="00547379">
      <w:pPr>
        <w:pStyle w:val="Normal1"/>
        <w:tabs>
          <w:tab w:val="left" w:pos="720"/>
        </w:tabs>
        <w:spacing w:line="240" w:lineRule="auto"/>
      </w:pPr>
      <w:r>
        <w:t xml:space="preserve">CREATIVE COMMONS CORPORATION IS NOT A LAW FIRM AND DOES NOT </w:t>
      </w:r>
      <w:r>
        <w:tab/>
        <w:t xml:space="preserve"> PROVIDE LEGAL SERVICES. DISTRIBUTION OF THIS DOCUMENT DOES NOT CREATE AN ATTORNEY-CLIENT RELATIONSHIP. CREATIVE COMMONS PROVIDES THIS INFORMATION ON AN "AS-IS" BASIS. CREATIVE COMMONS MAKES NO WARRANTIES REGARDING THE USE OF THIS </w:t>
      </w:r>
      <w:r>
        <w:tab/>
        <w:t xml:space="preserve"> DOCUMENT OR THE INFORMATION OR WORKS PROVIDED HEREUNDER, AND DISCLAIMS LIABILITY FOR DAMAGES RESULTING FROM THE USE OF THIS DOCUMENT OR THE INFORMATION OR WORKS PROVIDED HEREUNDER.</w:t>
      </w:r>
    </w:p>
    <w:p w14:paraId="2A2800AA" w14:textId="77777777" w:rsidR="00843A8B" w:rsidRDefault="00547379">
      <w:pPr>
        <w:pStyle w:val="Heading3"/>
      </w:pPr>
      <w:r>
        <w:rPr>
          <w:i/>
          <w:color w:val="000000"/>
          <w:sz w:val="28"/>
        </w:rPr>
        <w:t>Statement of Purpose</w:t>
      </w:r>
    </w:p>
    <w:p w14:paraId="5BAE49B4" w14:textId="77777777" w:rsidR="00843A8B" w:rsidRDefault="00547379">
      <w:pPr>
        <w:pStyle w:val="Normal1"/>
      </w:pPr>
      <w:r>
        <w:tab/>
      </w:r>
    </w:p>
    <w:p w14:paraId="484E7753" w14:textId="77777777" w:rsidR="00843A8B" w:rsidRDefault="00547379">
      <w:pPr>
        <w:pStyle w:val="Normal1"/>
        <w:tabs>
          <w:tab w:val="left" w:pos="720"/>
        </w:tabs>
        <w:spacing w:line="240" w:lineRule="auto"/>
      </w:pPr>
      <w:r>
        <w:t xml:space="preserve">The laws of most jurisdictions throughout the world </w:t>
      </w:r>
      <w:r>
        <w:tab/>
        <w:t xml:space="preserve">automatically confer exclusive Copyright and Related Rights (defined below) upon the creator and subsequent owner(s) (each </w:t>
      </w:r>
      <w:r>
        <w:tab/>
        <w:t>and all, an "owner") of an original work of authorship and/or a database (each, a "Work").</w:t>
      </w:r>
    </w:p>
    <w:p w14:paraId="05448B70" w14:textId="77777777" w:rsidR="00843A8B" w:rsidRDefault="00547379">
      <w:pPr>
        <w:pStyle w:val="Normal1"/>
        <w:tabs>
          <w:tab w:val="left" w:pos="720"/>
        </w:tabs>
        <w:spacing w:line="240" w:lineRule="auto"/>
      </w:pPr>
      <w:r>
        <w:tab/>
      </w:r>
    </w:p>
    <w:p w14:paraId="31A60AD3" w14:textId="77777777" w:rsidR="00843A8B" w:rsidRDefault="00547379">
      <w:pPr>
        <w:pStyle w:val="Normal1"/>
        <w:tabs>
          <w:tab w:val="left" w:pos="720"/>
        </w:tabs>
        <w:spacing w:line="240" w:lineRule="auto"/>
      </w:pPr>
      <w:r>
        <w:t xml:space="preserve">Certain owners wish to permanently relinquish those rights </w:t>
      </w:r>
      <w:r>
        <w:tab/>
        <w:t>to a Work for the purpose of contributing to a commons of</w:t>
      </w:r>
      <w:r>
        <w:tab/>
        <w:t xml:space="preserve">creative, cultural and scientific works ("Commons") that the </w:t>
      </w:r>
      <w:r>
        <w:tab/>
        <w:t>public can reliably and without fear of later claims of</w:t>
      </w:r>
      <w:r>
        <w:tab/>
        <w:t xml:space="preserve">infringement build upon, modify, incorporate in other works, reuse and redistribute as freely as possible in any form whatsoever and for any purposes, including without limitation commercial purposes. These owners may contribute to the Commons to promote the ideal of a free culture and the further production of creative, cultural and scientific works, or to gain reputation or greater distribution for their Work in part </w:t>
      </w:r>
      <w:r>
        <w:tab/>
        <w:t>through the use and efforts of others.</w:t>
      </w:r>
    </w:p>
    <w:p w14:paraId="49FA10E6" w14:textId="77777777" w:rsidR="00843A8B" w:rsidRDefault="00547379">
      <w:pPr>
        <w:pStyle w:val="Normal1"/>
        <w:tabs>
          <w:tab w:val="left" w:pos="720"/>
        </w:tabs>
        <w:spacing w:line="240" w:lineRule="auto"/>
      </w:pPr>
      <w:r>
        <w:tab/>
      </w:r>
    </w:p>
    <w:p w14:paraId="19673600" w14:textId="77777777" w:rsidR="00843A8B" w:rsidRDefault="00547379">
      <w:pPr>
        <w:pStyle w:val="Normal1"/>
        <w:tabs>
          <w:tab w:val="left" w:pos="720"/>
        </w:tabs>
        <w:spacing w:line="240" w:lineRule="auto"/>
      </w:pPr>
      <w:r>
        <w:t>For these and/or other purposes and motivations, and  without any expectation of additional consideration or compensation, the person associating CC0 with a Work (the "Affirmer"), to the extent that he or she is an owner of Copyright and Related Rights in the Work, voluntarily elects to apply CC0 to the Work and publicly distribute the Work under its terms, with knowledge of his or her Copyright and Related Rights in the Work and the meaning and intended legal effect of CC0 on those rights.</w:t>
      </w:r>
    </w:p>
    <w:p w14:paraId="278F6DCD" w14:textId="77777777" w:rsidR="00843A8B" w:rsidRDefault="00843A8B">
      <w:pPr>
        <w:pStyle w:val="Normal1"/>
        <w:tabs>
          <w:tab w:val="left" w:pos="720"/>
        </w:tabs>
        <w:spacing w:line="240" w:lineRule="auto"/>
      </w:pPr>
    </w:p>
    <w:p w14:paraId="4474161B" w14:textId="77777777" w:rsidR="00843A8B" w:rsidRDefault="00547379">
      <w:pPr>
        <w:pStyle w:val="Normal1"/>
        <w:tabs>
          <w:tab w:val="left" w:pos="720"/>
        </w:tabs>
        <w:spacing w:line="240" w:lineRule="auto"/>
      </w:pPr>
      <w:r>
        <w:rPr>
          <w:b/>
        </w:rPr>
        <w:t>1. Copyright and Related Rights.</w:t>
      </w:r>
      <w:r>
        <w:t xml:space="preserve"> </w:t>
      </w:r>
      <w:r>
        <w:tab/>
        <w:t xml:space="preserve"> A Work made available under CC0 may be protected by </w:t>
      </w:r>
      <w:r>
        <w:tab/>
        <w:t xml:space="preserve"> copyright and related or neighboring rights ("Copyright and Related Rights"). Copyright and Related Rights include, but are not limited to, the following: </w:t>
      </w:r>
      <w:r>
        <w:tab/>
      </w:r>
    </w:p>
    <w:p w14:paraId="3480F256" w14:textId="77777777" w:rsidR="00843A8B" w:rsidRDefault="00547379">
      <w:pPr>
        <w:pStyle w:val="Normal1"/>
        <w:numPr>
          <w:ilvl w:val="0"/>
          <w:numId w:val="11"/>
        </w:numPr>
        <w:ind w:hanging="360"/>
      </w:pPr>
      <w:r>
        <w:t>the right to reproduce, adapt, distribute, perform, display, communicate, and translate a Work;</w:t>
      </w:r>
    </w:p>
    <w:p w14:paraId="51DD8FA1" w14:textId="77777777" w:rsidR="00843A8B" w:rsidRDefault="00547379">
      <w:pPr>
        <w:pStyle w:val="Normal1"/>
        <w:numPr>
          <w:ilvl w:val="0"/>
          <w:numId w:val="11"/>
        </w:numPr>
        <w:ind w:hanging="360"/>
      </w:pPr>
      <w:r>
        <w:t>moral rights retained by the original author(s) and/or performer(s);</w:t>
      </w:r>
    </w:p>
    <w:p w14:paraId="3BDBEAC8" w14:textId="77777777" w:rsidR="00843A8B" w:rsidRDefault="00547379">
      <w:pPr>
        <w:pStyle w:val="Normal1"/>
        <w:numPr>
          <w:ilvl w:val="0"/>
          <w:numId w:val="11"/>
        </w:numPr>
        <w:ind w:hanging="360"/>
      </w:pPr>
      <w:r>
        <w:lastRenderedPageBreak/>
        <w:t>publicity and privacy rights pertaining to a person's image or likeness depicted in a Work;</w:t>
      </w:r>
    </w:p>
    <w:p w14:paraId="7ECAC595" w14:textId="77777777" w:rsidR="00843A8B" w:rsidRDefault="00547379">
      <w:pPr>
        <w:pStyle w:val="Normal1"/>
        <w:numPr>
          <w:ilvl w:val="0"/>
          <w:numId w:val="11"/>
        </w:numPr>
        <w:ind w:hanging="360"/>
      </w:pPr>
      <w:r>
        <w:t>rights protecting against unfair competition in regards to a Work, subject to the limitations in paragraph 4(a), below;</w:t>
      </w:r>
    </w:p>
    <w:p w14:paraId="440AD78B" w14:textId="77777777" w:rsidR="00843A8B" w:rsidRDefault="00547379">
      <w:pPr>
        <w:pStyle w:val="Normal1"/>
        <w:numPr>
          <w:ilvl w:val="0"/>
          <w:numId w:val="11"/>
        </w:numPr>
        <w:ind w:hanging="360"/>
      </w:pPr>
      <w:r>
        <w:t>rights protecting the extraction, dissemination, use and reuse of data in a Work;</w:t>
      </w:r>
    </w:p>
    <w:p w14:paraId="6EFBD76B" w14:textId="77777777" w:rsidR="00843A8B" w:rsidRDefault="00547379">
      <w:pPr>
        <w:pStyle w:val="Normal1"/>
        <w:numPr>
          <w:ilvl w:val="0"/>
          <w:numId w:val="11"/>
        </w:numPr>
        <w:ind w:hanging="360"/>
      </w:pPr>
      <w:r>
        <w:t>database rights (such as those arising under Directive 96/9/EC of the European Parliament and of the Council of 11March 1996 on the legal protection of databases, and under any national implementation thereof, including any amended or successor version of such directive); and</w:t>
      </w:r>
    </w:p>
    <w:p w14:paraId="4E84219A" w14:textId="77777777" w:rsidR="00843A8B" w:rsidRDefault="00547379">
      <w:pPr>
        <w:pStyle w:val="Normal1"/>
        <w:numPr>
          <w:ilvl w:val="0"/>
          <w:numId w:val="11"/>
        </w:numPr>
        <w:ind w:hanging="360"/>
      </w:pPr>
      <w:r>
        <w:t>other similar, equivalent or corresponding rights throughout the world based on applicable law or treaty, and any national implementations thereof.</w:t>
      </w:r>
    </w:p>
    <w:p w14:paraId="3E09E2FE" w14:textId="77777777" w:rsidR="00843A8B" w:rsidRDefault="00843A8B">
      <w:pPr>
        <w:pStyle w:val="Normal1"/>
      </w:pPr>
    </w:p>
    <w:p w14:paraId="1C560025" w14:textId="77777777" w:rsidR="00843A8B" w:rsidRDefault="00547379">
      <w:pPr>
        <w:pStyle w:val="Normal1"/>
      </w:pPr>
      <w:r>
        <w:rPr>
          <w:b/>
        </w:rPr>
        <w:t>2. Waiver.</w:t>
      </w:r>
      <w:r>
        <w:t xml:space="preserve"> To the greatest extent permitted by, but not in contravention of, applicable law, Affirmer hereby overtly, fully, permanently, irrevocably and unconditionally waives, abandons, and surrenders all of Affirmer's Copyright and Related Rights and associated claims and causes of action, whether now known or unknown (including existing as well as future claims and causes of action), in the Work (i) in all territories worldwide, (ii) for the maximum duration provided by applicable law or treaty (including future time extensions), (iii) in any current or future medium and for any number of copies, and (iv) for any purpose whatsoever, including without limitation commercial, advertising or promotional purposes (the "Waiver"). Affirmer makes the Waiver for the benefit of each member of the public at large and to the detriment of Affirmer's heirs and successors, fully intending that such Waiver shall not be subject to revocation, rescission, cancellation, termination, or any other legal or equitable action to disrupt the quiet enjoyment of the Work by the public as contemplated by Affirmer's express Statement of Purpose.</w:t>
      </w:r>
    </w:p>
    <w:p w14:paraId="2A504510" w14:textId="77777777" w:rsidR="00843A8B" w:rsidRDefault="00547379">
      <w:pPr>
        <w:pStyle w:val="Normal1"/>
      </w:pPr>
      <w:r>
        <w:t xml:space="preserve"> </w:t>
      </w:r>
      <w:r>
        <w:tab/>
      </w:r>
    </w:p>
    <w:p w14:paraId="64764470" w14:textId="77777777" w:rsidR="00843A8B" w:rsidRDefault="00547379">
      <w:pPr>
        <w:pStyle w:val="Normal1"/>
        <w:tabs>
          <w:tab w:val="left" w:pos="720"/>
        </w:tabs>
        <w:spacing w:line="240" w:lineRule="auto"/>
      </w:pPr>
      <w:r>
        <w:rPr>
          <w:b/>
        </w:rPr>
        <w:t>3. Public License Fallback.</w:t>
      </w:r>
      <w:r>
        <w:t xml:space="preserve"> Should any part of the Waiver for any reason be judged legally invalid or ineffective under applicable law, then the Waiver shall be preserved to the maximum extent permitted taking into account Affirmer's express Statement of Purpose. In addition, to the extent the Waiver is so judged Affirmer hereby grants to each affected person a royalty-free, non transferable, non sublicensable, non exclusive, irrevocable and unconditional license to exercise Affirmer's Copyright and Related Rights in the Work (i) in all territories worldwide, (ii) for the maximum duration provided by applicable law or treaty (including future time extensions), (iii) in any current or future medium and for any number of copies, and (iv) for any purpose whatsoever, including without limitation commercial, advertising or promotional purposes (the "License"). The License shall be deemed effective as of the date CC0 was applied by Affirmer to the Work. Should any part of the License for any reason be judged legally invalid or ineffective under applicable law, such partial invalidity or ineffectiveness shall not invalidate the remainder of the License, and in such case Affirmer hereby affirms that he or she will not (i) exercise any of his or her remaining Copyright and Related Rights in the Work or (ii) assert any associated claims and causes of action with respect to the Work, in either case contrary to Affirmer's express Statement of Purpose.</w:t>
      </w:r>
    </w:p>
    <w:p w14:paraId="282C5D6C" w14:textId="77777777" w:rsidR="00843A8B" w:rsidRDefault="00843A8B">
      <w:pPr>
        <w:pStyle w:val="Normal1"/>
        <w:tabs>
          <w:tab w:val="left" w:pos="720"/>
        </w:tabs>
        <w:spacing w:line="240" w:lineRule="auto"/>
      </w:pPr>
    </w:p>
    <w:p w14:paraId="4908BED1" w14:textId="77777777" w:rsidR="00843A8B" w:rsidRDefault="00547379">
      <w:pPr>
        <w:pStyle w:val="Normal1"/>
        <w:tabs>
          <w:tab w:val="left" w:pos="720"/>
        </w:tabs>
        <w:spacing w:line="240" w:lineRule="auto"/>
      </w:pPr>
      <w:r>
        <w:rPr>
          <w:b/>
        </w:rPr>
        <w:t>4. Limitations and Disclaimers.</w:t>
      </w:r>
    </w:p>
    <w:p w14:paraId="6F8D35CF" w14:textId="77777777" w:rsidR="00843A8B" w:rsidRDefault="00547379">
      <w:pPr>
        <w:pStyle w:val="Normal1"/>
        <w:numPr>
          <w:ilvl w:val="0"/>
          <w:numId w:val="5"/>
        </w:numPr>
        <w:ind w:hanging="360"/>
      </w:pPr>
      <w:r>
        <w:t>No trademark or patent rights held by Affirmer are waived, abandoned, surrendered, licensed or otherwise affected by this document.</w:t>
      </w:r>
    </w:p>
    <w:p w14:paraId="175636E5" w14:textId="77777777" w:rsidR="00843A8B" w:rsidRDefault="00547379">
      <w:pPr>
        <w:pStyle w:val="Normal1"/>
        <w:numPr>
          <w:ilvl w:val="0"/>
          <w:numId w:val="5"/>
        </w:numPr>
        <w:ind w:hanging="360"/>
      </w:pPr>
      <w:r>
        <w:t xml:space="preserve">Affirmer offers the Work as-is and makes no representations or warranties of any kind concerning the Work, express, implied, statutory or otherwise, including without limitation </w:t>
      </w:r>
      <w:r>
        <w:lastRenderedPageBreak/>
        <w:t>warranties of title, merchantability, fitness for a particular purpose, non infringement, or the absence of latent or other defects, accuracy, or the present or absence of errors, whether or not discoverable, all to the greatest extent permissible under applicable law.</w:t>
      </w:r>
    </w:p>
    <w:p w14:paraId="6184A9DC" w14:textId="77777777" w:rsidR="00843A8B" w:rsidRDefault="00547379">
      <w:pPr>
        <w:pStyle w:val="Normal1"/>
        <w:numPr>
          <w:ilvl w:val="0"/>
          <w:numId w:val="5"/>
        </w:numPr>
        <w:ind w:hanging="360"/>
      </w:pPr>
      <w:r>
        <w:t xml:space="preserve">Affirmer disclaims responsibility for clearing rights of other persons that may apply to the Work or any use thereof, including without limitation any person's Copyright and </w:t>
      </w:r>
      <w:r>
        <w:tab/>
        <w:t xml:space="preserve"> Related Rights in the Work. Further, Affirmer disclaims responsibility for obtaining any necessary consents, permissions or other rights required for any use of the Work.</w:t>
      </w:r>
    </w:p>
    <w:p w14:paraId="39753F61" w14:textId="77777777" w:rsidR="00843A8B" w:rsidRDefault="00547379">
      <w:pPr>
        <w:pStyle w:val="Normal1"/>
        <w:numPr>
          <w:ilvl w:val="0"/>
          <w:numId w:val="5"/>
        </w:numPr>
        <w:ind w:hanging="360"/>
      </w:pPr>
      <w:r>
        <w:t>Affirmer understands and acknowledges that Creative Commons is not a party to this document and has no duty or obligation with respect to this CC0 or use of the Work.</w:t>
      </w:r>
    </w:p>
    <w:p w14:paraId="620D39A3" w14:textId="77777777" w:rsidR="00843A8B" w:rsidRDefault="00843A8B">
      <w:pPr>
        <w:pStyle w:val="Normal1"/>
        <w:tabs>
          <w:tab w:val="left" w:pos="720"/>
        </w:tabs>
        <w:spacing w:line="240" w:lineRule="auto"/>
      </w:pPr>
    </w:p>
    <w:sectPr w:rsidR="00843A8B" w:rsidSect="001E233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C9A53" w14:textId="77777777" w:rsidR="00B16B47" w:rsidRDefault="00B16B47" w:rsidP="004538EF">
      <w:r>
        <w:separator/>
      </w:r>
    </w:p>
  </w:endnote>
  <w:endnote w:type="continuationSeparator" w:id="0">
    <w:p w14:paraId="017F50F3" w14:textId="77777777" w:rsidR="00B16B47" w:rsidRDefault="00B16B47" w:rsidP="0045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22F1A" w14:textId="77777777" w:rsidR="008709E4" w:rsidRDefault="008709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5E1FA" w14:textId="77777777" w:rsidR="008709E4" w:rsidRDefault="008709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A084F" w14:textId="77777777" w:rsidR="008709E4" w:rsidRDefault="008709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1CC76" w14:textId="77777777" w:rsidR="00B16B47" w:rsidRDefault="00B16B47" w:rsidP="004538EF">
      <w:r>
        <w:separator/>
      </w:r>
    </w:p>
  </w:footnote>
  <w:footnote w:type="continuationSeparator" w:id="0">
    <w:p w14:paraId="588905F1" w14:textId="77777777" w:rsidR="00B16B47" w:rsidRDefault="00B16B47" w:rsidP="00453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E773B" w14:textId="7AE20AE4" w:rsidR="008709E4" w:rsidRDefault="008709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48893" w14:textId="4CC8D499" w:rsidR="008709E4" w:rsidRDefault="008709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3578C" w14:textId="4216AC70" w:rsidR="008709E4" w:rsidRDefault="008709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5251E"/>
    <w:multiLevelType w:val="multilevel"/>
    <w:tmpl w:val="776AA878"/>
    <w:lvl w:ilvl="0">
      <w:start w:val="1"/>
      <w:numFmt w:val="decimal"/>
      <w:lvlText w:val="%1"/>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1">
    <w:nsid w:val="22694536"/>
    <w:multiLevelType w:val="multilevel"/>
    <w:tmpl w:val="F40C2FF4"/>
    <w:lvl w:ilvl="0">
      <w:start w:val="1"/>
      <w:numFmt w:val="decimal"/>
      <w:lvlText w:val="%1"/>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2">
    <w:nsid w:val="3A772A5F"/>
    <w:multiLevelType w:val="multilevel"/>
    <w:tmpl w:val="5CC20DAC"/>
    <w:lvl w:ilvl="0">
      <w:start w:val="1"/>
      <w:numFmt w:val="decimal"/>
      <w:lvlText w:val="%1"/>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3">
    <w:nsid w:val="3EA617D5"/>
    <w:multiLevelType w:val="multilevel"/>
    <w:tmpl w:val="F60E26B6"/>
    <w:lvl w:ilvl="0">
      <w:start w:val="1"/>
      <w:numFmt w:val="decimal"/>
      <w:lvlText w:val="%1"/>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4">
    <w:nsid w:val="44152517"/>
    <w:multiLevelType w:val="multilevel"/>
    <w:tmpl w:val="1B862384"/>
    <w:lvl w:ilvl="0">
      <w:start w:val="1"/>
      <w:numFmt w:val="decimal"/>
      <w:lvlText w:val="%1"/>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5">
    <w:nsid w:val="46491AA6"/>
    <w:multiLevelType w:val="multilevel"/>
    <w:tmpl w:val="158013F2"/>
    <w:lvl w:ilvl="0">
      <w:start w:val="1"/>
      <w:numFmt w:val="decimal"/>
      <w:lvlText w:val="%1"/>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6">
    <w:nsid w:val="48676107"/>
    <w:multiLevelType w:val="multilevel"/>
    <w:tmpl w:val="4A9A7DA0"/>
    <w:lvl w:ilvl="0">
      <w:start w:val="1"/>
      <w:numFmt w:val="decimal"/>
      <w:lvlText w:val="%1"/>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7">
    <w:nsid w:val="499C2512"/>
    <w:multiLevelType w:val="hybridMultilevel"/>
    <w:tmpl w:val="789A1136"/>
    <w:lvl w:ilvl="0" w:tplc="D214C65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29F680A"/>
    <w:multiLevelType w:val="multilevel"/>
    <w:tmpl w:val="083A04E8"/>
    <w:lvl w:ilvl="0">
      <w:start w:val="1"/>
      <w:numFmt w:val="decimal"/>
      <w:lvlText w:val="%1"/>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9">
    <w:nsid w:val="54005730"/>
    <w:multiLevelType w:val="multilevel"/>
    <w:tmpl w:val="2A8EDE4C"/>
    <w:lvl w:ilvl="0">
      <w:start w:val="1"/>
      <w:numFmt w:val="decimal"/>
      <w:lvlText w:val="%1"/>
      <w:lvlJc w:val="left"/>
      <w:pPr>
        <w:ind w:left="720" w:firstLine="720"/>
      </w:pPr>
      <w:rPr>
        <w:rFonts w:ascii="Times New Roman" w:eastAsia="Times New Roman" w:hAnsi="Times New Roman" w:cs="Times New Roman"/>
        <w:b w:val="0"/>
        <w:i w:val="0"/>
        <w:smallCaps w:val="0"/>
        <w:strike w:val="0"/>
        <w:color w:val="000000"/>
        <w:sz w:val="20"/>
        <w:highlight w:val="none"/>
        <w:u w:val="none"/>
        <w:vertAlign w:val="baseline"/>
      </w:rPr>
    </w:lvl>
    <w:lvl w:ilvl="1">
      <w:start w:val="1"/>
      <w:numFmt w:val="lowerRoman"/>
      <w:lvlText w:val="%2"/>
      <w:lvlJc w:val="left"/>
      <w:pPr>
        <w:ind w:left="1440" w:firstLine="1440"/>
      </w:pPr>
      <w:rPr>
        <w:rFonts w:ascii="Times New Roman" w:eastAsia="Times New Roman" w:hAnsi="Times New Roman" w:cs="Times New Roman"/>
        <w:b w:val="0"/>
        <w:i w:val="0"/>
        <w:smallCaps w:val="0"/>
        <w:strike w:val="0"/>
        <w:color w:val="000000"/>
        <w:sz w:val="20"/>
        <w:highlight w:val="none"/>
        <w:u w:val="none"/>
        <w:vertAlign w:val="baseline"/>
      </w:rPr>
    </w:lvl>
    <w:lvl w:ilvl="2">
      <w:start w:val="1"/>
      <w:numFmt w:val="decimal"/>
      <w:lvlText w:val="%3"/>
      <w:lvlJc w:val="left"/>
      <w:pPr>
        <w:ind w:left="2160" w:firstLine="2160"/>
      </w:pPr>
      <w:rPr>
        <w:rFonts w:ascii="Times New Roman" w:eastAsia="Times New Roman" w:hAnsi="Times New Roman" w:cs="Times New Roman"/>
        <w:b w:val="0"/>
        <w:i w:val="0"/>
        <w:smallCaps w:val="0"/>
        <w:strike w:val="0"/>
        <w:color w:val="000000"/>
        <w:sz w:val="20"/>
        <w:highlight w:val="none"/>
        <w:u w:val="none"/>
        <w:vertAlign w:val="baseline"/>
      </w:rPr>
    </w:lvl>
    <w:lvl w:ilvl="3">
      <w:start w:val="1"/>
      <w:numFmt w:val="decimal"/>
      <w:lvlText w:val="%4"/>
      <w:lvlJc w:val="left"/>
      <w:pPr>
        <w:ind w:left="2880" w:firstLine="2880"/>
      </w:pPr>
      <w:rPr>
        <w:rFonts w:ascii="Times New Roman" w:eastAsia="Times New Roman" w:hAnsi="Times New Roman" w:cs="Times New Roman"/>
        <w:b w:val="0"/>
        <w:i w:val="0"/>
        <w:smallCaps w:val="0"/>
        <w:strike w:val="0"/>
        <w:color w:val="000000"/>
        <w:sz w:val="20"/>
        <w:highlight w:val="none"/>
        <w:u w:val="none"/>
        <w:vertAlign w:val="baseline"/>
      </w:rPr>
    </w:lvl>
    <w:lvl w:ilvl="4">
      <w:start w:val="1"/>
      <w:numFmt w:val="decimal"/>
      <w:lvlText w:val="%5"/>
      <w:lvlJc w:val="left"/>
      <w:pPr>
        <w:ind w:left="3600" w:firstLine="3600"/>
      </w:pPr>
      <w:rPr>
        <w:rFonts w:ascii="Times New Roman" w:eastAsia="Times New Roman" w:hAnsi="Times New Roman" w:cs="Times New Roman"/>
        <w:b w:val="0"/>
        <w:i w:val="0"/>
        <w:smallCaps w:val="0"/>
        <w:strike w:val="0"/>
        <w:color w:val="000000"/>
        <w:sz w:val="20"/>
        <w:highlight w:val="none"/>
        <w:u w:val="none"/>
        <w:vertAlign w:val="baseline"/>
      </w:rPr>
    </w:lvl>
    <w:lvl w:ilvl="5">
      <w:start w:val="1"/>
      <w:numFmt w:val="decimal"/>
      <w:lvlText w:val="%6"/>
      <w:lvlJc w:val="left"/>
      <w:pPr>
        <w:ind w:left="4320" w:firstLine="4320"/>
      </w:pPr>
      <w:rPr>
        <w:rFonts w:ascii="Times New Roman" w:eastAsia="Times New Roman" w:hAnsi="Times New Roman" w:cs="Times New Roman"/>
        <w:b w:val="0"/>
        <w:i w:val="0"/>
        <w:smallCaps w:val="0"/>
        <w:strike w:val="0"/>
        <w:color w:val="000000"/>
        <w:sz w:val="20"/>
        <w:highlight w:val="none"/>
        <w:u w:val="none"/>
        <w:vertAlign w:val="baseline"/>
      </w:rPr>
    </w:lvl>
    <w:lvl w:ilvl="6">
      <w:start w:val="1"/>
      <w:numFmt w:val="decimal"/>
      <w:lvlText w:val="%7"/>
      <w:lvlJc w:val="left"/>
      <w:pPr>
        <w:ind w:left="5040" w:firstLine="5040"/>
      </w:pPr>
      <w:rPr>
        <w:rFonts w:ascii="Times New Roman" w:eastAsia="Times New Roman" w:hAnsi="Times New Roman" w:cs="Times New Roman"/>
        <w:b w:val="0"/>
        <w:i w:val="0"/>
        <w:smallCaps w:val="0"/>
        <w:strike w:val="0"/>
        <w:color w:val="000000"/>
        <w:sz w:val="20"/>
        <w:highlight w:val="none"/>
        <w:u w:val="none"/>
        <w:vertAlign w:val="baseline"/>
      </w:rPr>
    </w:lvl>
    <w:lvl w:ilvl="7">
      <w:start w:val="1"/>
      <w:numFmt w:val="decimal"/>
      <w:lvlText w:val="%8"/>
      <w:lvlJc w:val="left"/>
      <w:pPr>
        <w:ind w:left="5760" w:firstLine="5760"/>
      </w:pPr>
      <w:rPr>
        <w:rFonts w:ascii="Times New Roman" w:eastAsia="Times New Roman" w:hAnsi="Times New Roman" w:cs="Times New Roman"/>
        <w:b w:val="0"/>
        <w:i w:val="0"/>
        <w:smallCaps w:val="0"/>
        <w:strike w:val="0"/>
        <w:color w:val="000000"/>
        <w:sz w:val="20"/>
        <w:highlight w:val="none"/>
        <w:u w:val="none"/>
        <w:vertAlign w:val="baseline"/>
      </w:rPr>
    </w:lvl>
    <w:lvl w:ilvl="8">
      <w:start w:val="1"/>
      <w:numFmt w:val="decimal"/>
      <w:lvlText w:val="%9"/>
      <w:lvlJc w:val="left"/>
      <w:pPr>
        <w:ind w:left="6480" w:firstLine="6480"/>
      </w:pPr>
      <w:rPr>
        <w:rFonts w:ascii="Times New Roman" w:eastAsia="Times New Roman" w:hAnsi="Times New Roman" w:cs="Times New Roman"/>
        <w:b w:val="0"/>
        <w:i w:val="0"/>
        <w:smallCaps w:val="0"/>
        <w:strike w:val="0"/>
        <w:color w:val="000000"/>
        <w:sz w:val="20"/>
        <w:highlight w:val="none"/>
        <w:u w:val="none"/>
        <w:vertAlign w:val="baseline"/>
      </w:rPr>
    </w:lvl>
  </w:abstractNum>
  <w:abstractNum w:abstractNumId="10">
    <w:nsid w:val="6AEC3A4F"/>
    <w:multiLevelType w:val="multilevel"/>
    <w:tmpl w:val="3800ABBA"/>
    <w:lvl w:ilvl="0">
      <w:start w:val="1"/>
      <w:numFmt w:val="decimal"/>
      <w:lvlText w:val="%1"/>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lowerRoman"/>
      <w:lvlText w:val="%2"/>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11">
    <w:nsid w:val="72BD051A"/>
    <w:multiLevelType w:val="multilevel"/>
    <w:tmpl w:val="DABCF7A0"/>
    <w:lvl w:ilvl="0">
      <w:start w:val="1"/>
      <w:numFmt w:val="decimal"/>
      <w:lvlText w:val="%1"/>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none"/>
        <w:u w:val="none"/>
        <w:vertAlign w:val="baseline"/>
      </w:rPr>
    </w:lvl>
  </w:abstractNum>
  <w:num w:numId="1">
    <w:abstractNumId w:val="1"/>
  </w:num>
  <w:num w:numId="2">
    <w:abstractNumId w:val="0"/>
  </w:num>
  <w:num w:numId="3">
    <w:abstractNumId w:val="5"/>
  </w:num>
  <w:num w:numId="4">
    <w:abstractNumId w:val="9"/>
  </w:num>
  <w:num w:numId="5">
    <w:abstractNumId w:val="6"/>
  </w:num>
  <w:num w:numId="6">
    <w:abstractNumId w:val="10"/>
  </w:num>
  <w:num w:numId="7">
    <w:abstractNumId w:val="8"/>
  </w:num>
  <w:num w:numId="8">
    <w:abstractNumId w:val="4"/>
  </w:num>
  <w:num w:numId="9">
    <w:abstractNumId w:val="11"/>
  </w:num>
  <w:num w:numId="10">
    <w:abstractNumId w:val="3"/>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843A8B"/>
    <w:rsid w:val="0001229E"/>
    <w:rsid w:val="000257A9"/>
    <w:rsid w:val="00031E61"/>
    <w:rsid w:val="0005305E"/>
    <w:rsid w:val="00070712"/>
    <w:rsid w:val="00081DD8"/>
    <w:rsid w:val="00082AA0"/>
    <w:rsid w:val="0008594A"/>
    <w:rsid w:val="000A2FBD"/>
    <w:rsid w:val="000F07D7"/>
    <w:rsid w:val="000F3464"/>
    <w:rsid w:val="00103C80"/>
    <w:rsid w:val="00127469"/>
    <w:rsid w:val="00154948"/>
    <w:rsid w:val="001B3E1E"/>
    <w:rsid w:val="001D425B"/>
    <w:rsid w:val="001E233A"/>
    <w:rsid w:val="00202A74"/>
    <w:rsid w:val="00214938"/>
    <w:rsid w:val="002214BF"/>
    <w:rsid w:val="00241EDB"/>
    <w:rsid w:val="0027248A"/>
    <w:rsid w:val="002D6E35"/>
    <w:rsid w:val="00330FD5"/>
    <w:rsid w:val="003316A1"/>
    <w:rsid w:val="00342E80"/>
    <w:rsid w:val="00353540"/>
    <w:rsid w:val="00363720"/>
    <w:rsid w:val="00385B45"/>
    <w:rsid w:val="00394FC8"/>
    <w:rsid w:val="003B2857"/>
    <w:rsid w:val="003C7AF2"/>
    <w:rsid w:val="003D4ECD"/>
    <w:rsid w:val="003D5CEE"/>
    <w:rsid w:val="003E36BD"/>
    <w:rsid w:val="00417C86"/>
    <w:rsid w:val="004538EF"/>
    <w:rsid w:val="00453D2A"/>
    <w:rsid w:val="0049495F"/>
    <w:rsid w:val="00496ABE"/>
    <w:rsid w:val="004E3107"/>
    <w:rsid w:val="00522036"/>
    <w:rsid w:val="00525ACD"/>
    <w:rsid w:val="005321FE"/>
    <w:rsid w:val="005365B3"/>
    <w:rsid w:val="00547379"/>
    <w:rsid w:val="00563E69"/>
    <w:rsid w:val="00580CC1"/>
    <w:rsid w:val="005A57D5"/>
    <w:rsid w:val="005A76E0"/>
    <w:rsid w:val="005C0E91"/>
    <w:rsid w:val="005D069C"/>
    <w:rsid w:val="005E2C22"/>
    <w:rsid w:val="005E7836"/>
    <w:rsid w:val="00616F2D"/>
    <w:rsid w:val="00623DB4"/>
    <w:rsid w:val="00627F57"/>
    <w:rsid w:val="00630E6F"/>
    <w:rsid w:val="0066511F"/>
    <w:rsid w:val="006B5E62"/>
    <w:rsid w:val="006D5B10"/>
    <w:rsid w:val="00712003"/>
    <w:rsid w:val="0072003C"/>
    <w:rsid w:val="00733E8A"/>
    <w:rsid w:val="0074637F"/>
    <w:rsid w:val="007970C9"/>
    <w:rsid w:val="007C7A1F"/>
    <w:rsid w:val="00802E50"/>
    <w:rsid w:val="00822DCF"/>
    <w:rsid w:val="00832F2D"/>
    <w:rsid w:val="0083479C"/>
    <w:rsid w:val="008404B8"/>
    <w:rsid w:val="00843A8B"/>
    <w:rsid w:val="008709E4"/>
    <w:rsid w:val="008A73B3"/>
    <w:rsid w:val="008B259D"/>
    <w:rsid w:val="008C409B"/>
    <w:rsid w:val="00947F5C"/>
    <w:rsid w:val="009500DD"/>
    <w:rsid w:val="00967ED0"/>
    <w:rsid w:val="00981019"/>
    <w:rsid w:val="009A3EE9"/>
    <w:rsid w:val="009B2BBF"/>
    <w:rsid w:val="009B4814"/>
    <w:rsid w:val="009C1B5E"/>
    <w:rsid w:val="009D56BB"/>
    <w:rsid w:val="009E0A0D"/>
    <w:rsid w:val="009F1F9A"/>
    <w:rsid w:val="00A16E73"/>
    <w:rsid w:val="00A55CCF"/>
    <w:rsid w:val="00A6754B"/>
    <w:rsid w:val="00A90271"/>
    <w:rsid w:val="00A90D4C"/>
    <w:rsid w:val="00A95EFE"/>
    <w:rsid w:val="00AD026A"/>
    <w:rsid w:val="00AD43C0"/>
    <w:rsid w:val="00AF3139"/>
    <w:rsid w:val="00B072F9"/>
    <w:rsid w:val="00B16B47"/>
    <w:rsid w:val="00B2335F"/>
    <w:rsid w:val="00B44F93"/>
    <w:rsid w:val="00B627B9"/>
    <w:rsid w:val="00B94C49"/>
    <w:rsid w:val="00BB53F4"/>
    <w:rsid w:val="00C0051A"/>
    <w:rsid w:val="00C15750"/>
    <w:rsid w:val="00C4483B"/>
    <w:rsid w:val="00C50ED9"/>
    <w:rsid w:val="00C6452B"/>
    <w:rsid w:val="00C715B4"/>
    <w:rsid w:val="00CD42CF"/>
    <w:rsid w:val="00CF5679"/>
    <w:rsid w:val="00D06CD0"/>
    <w:rsid w:val="00D348BC"/>
    <w:rsid w:val="00D527E5"/>
    <w:rsid w:val="00D5767A"/>
    <w:rsid w:val="00D627B0"/>
    <w:rsid w:val="00D75AF7"/>
    <w:rsid w:val="00D90944"/>
    <w:rsid w:val="00D91BBB"/>
    <w:rsid w:val="00D95A79"/>
    <w:rsid w:val="00DB3883"/>
    <w:rsid w:val="00DB5B85"/>
    <w:rsid w:val="00DB7E3D"/>
    <w:rsid w:val="00DC4D46"/>
    <w:rsid w:val="00E276AD"/>
    <w:rsid w:val="00E415A6"/>
    <w:rsid w:val="00E422DD"/>
    <w:rsid w:val="00E55554"/>
    <w:rsid w:val="00E67882"/>
    <w:rsid w:val="00EA772C"/>
    <w:rsid w:val="00ED292A"/>
    <w:rsid w:val="00EF7448"/>
    <w:rsid w:val="00F062D4"/>
    <w:rsid w:val="00F13E95"/>
    <w:rsid w:val="00F15ED3"/>
    <w:rsid w:val="00F5230D"/>
    <w:rsid w:val="00FA54E8"/>
    <w:rsid w:val="00FA75D3"/>
    <w:rsid w:val="00FB5210"/>
    <w:rsid w:val="00FC4892"/>
    <w:rsid w:val="00FC5AEC"/>
    <w:rsid w:val="00FF3D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90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spacing w:before="480" w:after="120"/>
      <w:outlineLvl w:val="0"/>
    </w:pPr>
    <w:rPr>
      <w:b/>
      <w:sz w:val="36"/>
    </w:rPr>
  </w:style>
  <w:style w:type="paragraph" w:styleId="Heading2">
    <w:name w:val="heading 2"/>
    <w:basedOn w:val="Normal1"/>
    <w:next w:val="Normal1"/>
    <w:pPr>
      <w:spacing w:before="360" w:after="80"/>
      <w:outlineLvl w:val="1"/>
    </w:pPr>
    <w:rPr>
      <w:b/>
      <w:sz w:val="28"/>
    </w:rPr>
  </w:style>
  <w:style w:type="paragraph" w:styleId="Heading3">
    <w:name w:val="heading 3"/>
    <w:basedOn w:val="Normal1"/>
    <w:next w:val="Normal1"/>
    <w:pPr>
      <w:spacing w:before="280" w:after="80"/>
      <w:outlineLvl w:val="2"/>
    </w:pPr>
    <w:rPr>
      <w:b/>
      <w:color w:val="666666"/>
      <w:sz w:val="24"/>
    </w:rPr>
  </w:style>
  <w:style w:type="paragraph" w:styleId="Heading4">
    <w:name w:val="heading 4"/>
    <w:basedOn w:val="Normal1"/>
    <w:next w:val="Normal1"/>
    <w:pPr>
      <w:spacing w:before="240" w:after="40"/>
      <w:outlineLvl w:val="3"/>
    </w:pPr>
    <w:rPr>
      <w:i/>
      <w:color w:val="666666"/>
    </w:rPr>
  </w:style>
  <w:style w:type="paragraph" w:styleId="Heading5">
    <w:name w:val="heading 5"/>
    <w:basedOn w:val="Normal1"/>
    <w:next w:val="Normal1"/>
    <w:pPr>
      <w:spacing w:before="220" w:after="40"/>
      <w:outlineLvl w:val="4"/>
    </w:pPr>
    <w:rPr>
      <w:b/>
      <w:color w:val="666666"/>
      <w:sz w:val="20"/>
    </w:rPr>
  </w:style>
  <w:style w:type="paragraph" w:styleId="Heading6">
    <w:name w:val="heading 6"/>
    <w:basedOn w:val="Normal1"/>
    <w:next w:val="Normal1"/>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pPr>
      <w:spacing w:before="480" w:after="120"/>
    </w:pPr>
    <w:rPr>
      <w:b/>
      <w:sz w:val="72"/>
    </w:rPr>
  </w:style>
  <w:style w:type="paragraph" w:styleId="Subtitle">
    <w:name w:val="Subtitle"/>
    <w:basedOn w:val="Normal1"/>
    <w:next w:val="Normal1"/>
    <w:pPr>
      <w:spacing w:before="360" w:after="80"/>
    </w:pPr>
    <w:rPr>
      <w:rFonts w:ascii="Georgia" w:eastAsia="Georgia" w:hAnsi="Georgia" w:cs="Georgia"/>
      <w:i/>
      <w:color w:val="666666"/>
      <w:sz w:val="48"/>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473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7379"/>
    <w:rPr>
      <w:rFonts w:ascii="Lucida Grande" w:hAnsi="Lucida Grande" w:cs="Lucida Grande"/>
      <w:sz w:val="18"/>
      <w:szCs w:val="18"/>
    </w:rPr>
  </w:style>
  <w:style w:type="paragraph" w:styleId="NormalWeb">
    <w:name w:val="Normal (Web)"/>
    <w:basedOn w:val="Normal"/>
    <w:uiPriority w:val="99"/>
    <w:semiHidden/>
    <w:unhideWhenUsed/>
    <w:rsid w:val="005A76E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F15ED3"/>
    <w:rPr>
      <w:b/>
      <w:bCs/>
      <w:sz w:val="20"/>
      <w:szCs w:val="20"/>
    </w:rPr>
  </w:style>
  <w:style w:type="character" w:customStyle="1" w:styleId="CommentSubjectChar">
    <w:name w:val="Comment Subject Char"/>
    <w:basedOn w:val="CommentTextChar"/>
    <w:link w:val="CommentSubject"/>
    <w:uiPriority w:val="99"/>
    <w:semiHidden/>
    <w:rsid w:val="00F15ED3"/>
    <w:rPr>
      <w:b/>
      <w:bCs/>
      <w:sz w:val="20"/>
      <w:szCs w:val="20"/>
    </w:rPr>
  </w:style>
  <w:style w:type="paragraph" w:styleId="Revision">
    <w:name w:val="Revision"/>
    <w:hidden/>
    <w:uiPriority w:val="99"/>
    <w:semiHidden/>
    <w:rsid w:val="00D91BBB"/>
  </w:style>
  <w:style w:type="character" w:styleId="Hyperlink">
    <w:name w:val="Hyperlink"/>
    <w:basedOn w:val="DefaultParagraphFont"/>
    <w:uiPriority w:val="99"/>
    <w:unhideWhenUsed/>
    <w:rsid w:val="00FC5AEC"/>
    <w:rPr>
      <w:color w:val="0000FF" w:themeColor="hyperlink"/>
      <w:u w:val="single"/>
    </w:rPr>
  </w:style>
  <w:style w:type="paragraph" w:styleId="Header">
    <w:name w:val="header"/>
    <w:basedOn w:val="Normal"/>
    <w:link w:val="HeaderChar"/>
    <w:uiPriority w:val="99"/>
    <w:unhideWhenUsed/>
    <w:rsid w:val="004538EF"/>
    <w:pPr>
      <w:tabs>
        <w:tab w:val="center" w:pos="4320"/>
        <w:tab w:val="right" w:pos="8640"/>
      </w:tabs>
    </w:pPr>
  </w:style>
  <w:style w:type="character" w:customStyle="1" w:styleId="HeaderChar">
    <w:name w:val="Header Char"/>
    <w:basedOn w:val="DefaultParagraphFont"/>
    <w:link w:val="Header"/>
    <w:uiPriority w:val="99"/>
    <w:rsid w:val="004538EF"/>
  </w:style>
  <w:style w:type="paragraph" w:styleId="Footer">
    <w:name w:val="footer"/>
    <w:basedOn w:val="Normal"/>
    <w:link w:val="FooterChar"/>
    <w:uiPriority w:val="99"/>
    <w:unhideWhenUsed/>
    <w:rsid w:val="004538EF"/>
    <w:pPr>
      <w:tabs>
        <w:tab w:val="center" w:pos="4320"/>
        <w:tab w:val="right" w:pos="8640"/>
      </w:tabs>
    </w:pPr>
  </w:style>
  <w:style w:type="character" w:customStyle="1" w:styleId="FooterChar">
    <w:name w:val="Footer Char"/>
    <w:basedOn w:val="DefaultParagraphFont"/>
    <w:link w:val="Footer"/>
    <w:uiPriority w:val="99"/>
    <w:rsid w:val="004538EF"/>
  </w:style>
  <w:style w:type="paragraph" w:styleId="ListParagraph">
    <w:name w:val="List Paragraph"/>
    <w:basedOn w:val="Normal"/>
    <w:uiPriority w:val="34"/>
    <w:qFormat/>
    <w:rsid w:val="002724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spacing w:before="480" w:after="120"/>
      <w:outlineLvl w:val="0"/>
    </w:pPr>
    <w:rPr>
      <w:b/>
      <w:sz w:val="36"/>
    </w:rPr>
  </w:style>
  <w:style w:type="paragraph" w:styleId="Heading2">
    <w:name w:val="heading 2"/>
    <w:basedOn w:val="Normal1"/>
    <w:next w:val="Normal1"/>
    <w:pPr>
      <w:spacing w:before="360" w:after="80"/>
      <w:outlineLvl w:val="1"/>
    </w:pPr>
    <w:rPr>
      <w:b/>
      <w:sz w:val="28"/>
    </w:rPr>
  </w:style>
  <w:style w:type="paragraph" w:styleId="Heading3">
    <w:name w:val="heading 3"/>
    <w:basedOn w:val="Normal1"/>
    <w:next w:val="Normal1"/>
    <w:pPr>
      <w:spacing w:before="280" w:after="80"/>
      <w:outlineLvl w:val="2"/>
    </w:pPr>
    <w:rPr>
      <w:b/>
      <w:color w:val="666666"/>
      <w:sz w:val="24"/>
    </w:rPr>
  </w:style>
  <w:style w:type="paragraph" w:styleId="Heading4">
    <w:name w:val="heading 4"/>
    <w:basedOn w:val="Normal1"/>
    <w:next w:val="Normal1"/>
    <w:pPr>
      <w:spacing w:before="240" w:after="40"/>
      <w:outlineLvl w:val="3"/>
    </w:pPr>
    <w:rPr>
      <w:i/>
      <w:color w:val="666666"/>
    </w:rPr>
  </w:style>
  <w:style w:type="paragraph" w:styleId="Heading5">
    <w:name w:val="heading 5"/>
    <w:basedOn w:val="Normal1"/>
    <w:next w:val="Normal1"/>
    <w:pPr>
      <w:spacing w:before="220" w:after="40"/>
      <w:outlineLvl w:val="4"/>
    </w:pPr>
    <w:rPr>
      <w:b/>
      <w:color w:val="666666"/>
      <w:sz w:val="20"/>
    </w:rPr>
  </w:style>
  <w:style w:type="paragraph" w:styleId="Heading6">
    <w:name w:val="heading 6"/>
    <w:basedOn w:val="Normal1"/>
    <w:next w:val="Normal1"/>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pPr>
      <w:spacing w:before="480" w:after="120"/>
    </w:pPr>
    <w:rPr>
      <w:b/>
      <w:sz w:val="72"/>
    </w:rPr>
  </w:style>
  <w:style w:type="paragraph" w:styleId="Subtitle">
    <w:name w:val="Subtitle"/>
    <w:basedOn w:val="Normal1"/>
    <w:next w:val="Normal1"/>
    <w:pPr>
      <w:spacing w:before="360" w:after="80"/>
    </w:pPr>
    <w:rPr>
      <w:rFonts w:ascii="Georgia" w:eastAsia="Georgia" w:hAnsi="Georgia" w:cs="Georgia"/>
      <w:i/>
      <w:color w:val="666666"/>
      <w:sz w:val="48"/>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473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7379"/>
    <w:rPr>
      <w:rFonts w:ascii="Lucida Grande" w:hAnsi="Lucida Grande" w:cs="Lucida Grande"/>
      <w:sz w:val="18"/>
      <w:szCs w:val="18"/>
    </w:rPr>
  </w:style>
  <w:style w:type="paragraph" w:styleId="NormalWeb">
    <w:name w:val="Normal (Web)"/>
    <w:basedOn w:val="Normal"/>
    <w:uiPriority w:val="99"/>
    <w:semiHidden/>
    <w:unhideWhenUsed/>
    <w:rsid w:val="005A76E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F15ED3"/>
    <w:rPr>
      <w:b/>
      <w:bCs/>
      <w:sz w:val="20"/>
      <w:szCs w:val="20"/>
    </w:rPr>
  </w:style>
  <w:style w:type="character" w:customStyle="1" w:styleId="CommentSubjectChar">
    <w:name w:val="Comment Subject Char"/>
    <w:basedOn w:val="CommentTextChar"/>
    <w:link w:val="CommentSubject"/>
    <w:uiPriority w:val="99"/>
    <w:semiHidden/>
    <w:rsid w:val="00F15ED3"/>
    <w:rPr>
      <w:b/>
      <w:bCs/>
      <w:sz w:val="20"/>
      <w:szCs w:val="20"/>
    </w:rPr>
  </w:style>
  <w:style w:type="paragraph" w:styleId="Revision">
    <w:name w:val="Revision"/>
    <w:hidden/>
    <w:uiPriority w:val="99"/>
    <w:semiHidden/>
    <w:rsid w:val="00D91BBB"/>
  </w:style>
  <w:style w:type="character" w:styleId="Hyperlink">
    <w:name w:val="Hyperlink"/>
    <w:basedOn w:val="DefaultParagraphFont"/>
    <w:uiPriority w:val="99"/>
    <w:unhideWhenUsed/>
    <w:rsid w:val="00FC5AEC"/>
    <w:rPr>
      <w:color w:val="0000FF" w:themeColor="hyperlink"/>
      <w:u w:val="single"/>
    </w:rPr>
  </w:style>
  <w:style w:type="paragraph" w:styleId="Header">
    <w:name w:val="header"/>
    <w:basedOn w:val="Normal"/>
    <w:link w:val="HeaderChar"/>
    <w:uiPriority w:val="99"/>
    <w:unhideWhenUsed/>
    <w:rsid w:val="004538EF"/>
    <w:pPr>
      <w:tabs>
        <w:tab w:val="center" w:pos="4320"/>
        <w:tab w:val="right" w:pos="8640"/>
      </w:tabs>
    </w:pPr>
  </w:style>
  <w:style w:type="character" w:customStyle="1" w:styleId="HeaderChar">
    <w:name w:val="Header Char"/>
    <w:basedOn w:val="DefaultParagraphFont"/>
    <w:link w:val="Header"/>
    <w:uiPriority w:val="99"/>
    <w:rsid w:val="004538EF"/>
  </w:style>
  <w:style w:type="paragraph" w:styleId="Footer">
    <w:name w:val="footer"/>
    <w:basedOn w:val="Normal"/>
    <w:link w:val="FooterChar"/>
    <w:uiPriority w:val="99"/>
    <w:unhideWhenUsed/>
    <w:rsid w:val="004538EF"/>
    <w:pPr>
      <w:tabs>
        <w:tab w:val="center" w:pos="4320"/>
        <w:tab w:val="right" w:pos="8640"/>
      </w:tabs>
    </w:pPr>
  </w:style>
  <w:style w:type="character" w:customStyle="1" w:styleId="FooterChar">
    <w:name w:val="Footer Char"/>
    <w:basedOn w:val="DefaultParagraphFont"/>
    <w:link w:val="Footer"/>
    <w:uiPriority w:val="99"/>
    <w:rsid w:val="004538EF"/>
  </w:style>
  <w:style w:type="paragraph" w:styleId="ListParagraph">
    <w:name w:val="List Paragraph"/>
    <w:basedOn w:val="Normal"/>
    <w:uiPriority w:val="34"/>
    <w:qFormat/>
    <w:rsid w:val="00272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0338">
      <w:bodyDiv w:val="1"/>
      <w:marLeft w:val="0"/>
      <w:marRight w:val="0"/>
      <w:marTop w:val="0"/>
      <w:marBottom w:val="0"/>
      <w:divBdr>
        <w:top w:val="none" w:sz="0" w:space="0" w:color="auto"/>
        <w:left w:val="none" w:sz="0" w:space="0" w:color="auto"/>
        <w:bottom w:val="none" w:sz="0" w:space="0" w:color="auto"/>
        <w:right w:val="none" w:sz="0" w:space="0" w:color="auto"/>
      </w:divBdr>
    </w:div>
    <w:div w:id="1001467267">
      <w:bodyDiv w:val="1"/>
      <w:marLeft w:val="0"/>
      <w:marRight w:val="0"/>
      <w:marTop w:val="0"/>
      <w:marBottom w:val="0"/>
      <w:divBdr>
        <w:top w:val="none" w:sz="0" w:space="0" w:color="auto"/>
        <w:left w:val="none" w:sz="0" w:space="0" w:color="auto"/>
        <w:bottom w:val="none" w:sz="0" w:space="0" w:color="auto"/>
        <w:right w:val="none" w:sz="0" w:space="0" w:color="auto"/>
      </w:divBdr>
    </w:div>
    <w:div w:id="1010985720">
      <w:bodyDiv w:val="1"/>
      <w:marLeft w:val="0"/>
      <w:marRight w:val="0"/>
      <w:marTop w:val="0"/>
      <w:marBottom w:val="0"/>
      <w:divBdr>
        <w:top w:val="none" w:sz="0" w:space="0" w:color="auto"/>
        <w:left w:val="none" w:sz="0" w:space="0" w:color="auto"/>
        <w:bottom w:val="none" w:sz="0" w:space="0" w:color="auto"/>
        <w:right w:val="none" w:sz="0" w:space="0" w:color="auto"/>
      </w:divBdr>
    </w:div>
    <w:div w:id="1167407133">
      <w:bodyDiv w:val="1"/>
      <w:marLeft w:val="0"/>
      <w:marRight w:val="0"/>
      <w:marTop w:val="0"/>
      <w:marBottom w:val="0"/>
      <w:divBdr>
        <w:top w:val="none" w:sz="0" w:space="0" w:color="auto"/>
        <w:left w:val="none" w:sz="0" w:space="0" w:color="auto"/>
        <w:bottom w:val="none" w:sz="0" w:space="0" w:color="auto"/>
        <w:right w:val="none" w:sz="0" w:space="0" w:color="auto"/>
      </w:divBdr>
    </w:div>
    <w:div w:id="1384059904">
      <w:bodyDiv w:val="1"/>
      <w:marLeft w:val="0"/>
      <w:marRight w:val="0"/>
      <w:marTop w:val="0"/>
      <w:marBottom w:val="0"/>
      <w:divBdr>
        <w:top w:val="none" w:sz="0" w:space="0" w:color="auto"/>
        <w:left w:val="none" w:sz="0" w:space="0" w:color="auto"/>
        <w:bottom w:val="none" w:sz="0" w:space="0" w:color="auto"/>
        <w:right w:val="none" w:sz="0" w:space="0" w:color="auto"/>
      </w:divBdr>
    </w:div>
    <w:div w:id="1397629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reativecommons.org/publicdomain/zero/1.0/legalco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ndigital.org/digitizing/standards/metadata2013.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reativecommons.org/publicdomain/zero/1.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E000C-AA03-4CAE-A961-8DDA4AB17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2946</Words>
  <Characters>16797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DRAFT_DPLA Data Exchange Agreement_Legal_v3.0.docx</vt:lpstr>
    </vt:vector>
  </TitlesOfParts>
  <Company>State Library of Ohio</Company>
  <LinksUpToDate>false</LinksUpToDate>
  <CharactersWithSpaces>19704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DRAFT_DPLA Data Exchange Agreement_Legal_v3.0.docx</dc:title>
  <dc:creator>Nancy A Sims</dc:creator>
  <cp:lastModifiedBy>Windows User</cp:lastModifiedBy>
  <cp:revision>2</cp:revision>
  <cp:lastPrinted>2014-01-09T14:23:00Z</cp:lastPrinted>
  <dcterms:created xsi:type="dcterms:W3CDTF">2014-09-09T18:31:00Z</dcterms:created>
  <dcterms:modified xsi:type="dcterms:W3CDTF">2014-09-09T18:31:00Z</dcterms:modified>
</cp:coreProperties>
</file>