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82675453"/>
        <w:docPartObj>
          <w:docPartGallery w:val="Cover Pages"/>
          <w:docPartUnique/>
        </w:docPartObj>
      </w:sdtPr>
      <w:sdtEndPr/>
      <w:sdtContent>
        <w:p w:rsidR="00E64687" w:rsidRDefault="00E64687">
          <w:r>
            <w:rPr>
              <w:noProof/>
            </w:rPr>
            <mc:AlternateContent>
              <mc:Choice Requires="wpg">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9D64F0"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3D0B" w:rsidRDefault="00142AF1">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2E3B5B">
                                      <w:rPr>
                                        <w:color w:val="595959" w:themeColor="text1" w:themeTint="A6"/>
                                        <w:sz w:val="28"/>
                                        <w:szCs w:val="28"/>
                                      </w:rPr>
                                      <w:t>Prepared by</w:t>
                                    </w:r>
                                  </w:sdtContent>
                                </w:sdt>
                                <w:r w:rsidR="00933D0B">
                                  <w:rPr>
                                    <w:color w:val="595959" w:themeColor="text1" w:themeTint="A6"/>
                                    <w:sz w:val="28"/>
                                    <w:szCs w:val="28"/>
                                  </w:rPr>
                                  <w:t>Liz Bishoff, The Bishoff Group, and</w:t>
                                </w:r>
                              </w:p>
                              <w:p w:rsidR="00933D0B" w:rsidRDefault="00933D0B">
                                <w:pPr>
                                  <w:pStyle w:val="NoSpacing"/>
                                  <w:jc w:val="right"/>
                                  <w:rPr>
                                    <w:color w:val="595959" w:themeColor="text1" w:themeTint="A6"/>
                                    <w:sz w:val="28"/>
                                    <w:szCs w:val="28"/>
                                  </w:rPr>
                                </w:pPr>
                                <w:r>
                                  <w:rPr>
                                    <w:color w:val="595959" w:themeColor="text1" w:themeTint="A6"/>
                                    <w:sz w:val="28"/>
                                    <w:szCs w:val="28"/>
                                  </w:rPr>
                                  <w:t>Tom Clareson, LYRASIS</w:t>
                                </w:r>
                              </w:p>
                              <w:p w:rsidR="00933D0B" w:rsidRDefault="00142AF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933D0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933D0B" w:rsidRDefault="00142AF1">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2E3B5B">
                                <w:rPr>
                                  <w:color w:val="595959" w:themeColor="text1" w:themeTint="A6"/>
                                  <w:sz w:val="28"/>
                                  <w:szCs w:val="28"/>
                                </w:rPr>
                                <w:t>Prepared by</w:t>
                              </w:r>
                            </w:sdtContent>
                          </w:sdt>
                          <w:r w:rsidR="00933D0B">
                            <w:rPr>
                              <w:color w:val="595959" w:themeColor="text1" w:themeTint="A6"/>
                              <w:sz w:val="28"/>
                              <w:szCs w:val="28"/>
                            </w:rPr>
                            <w:t>Liz Bishoff, The Bishoff Group, and</w:t>
                          </w:r>
                        </w:p>
                        <w:p w:rsidR="00933D0B" w:rsidRDefault="00933D0B">
                          <w:pPr>
                            <w:pStyle w:val="NoSpacing"/>
                            <w:jc w:val="right"/>
                            <w:rPr>
                              <w:color w:val="595959" w:themeColor="text1" w:themeTint="A6"/>
                              <w:sz w:val="28"/>
                              <w:szCs w:val="28"/>
                            </w:rPr>
                          </w:pPr>
                          <w:r>
                            <w:rPr>
                              <w:color w:val="595959" w:themeColor="text1" w:themeTint="A6"/>
                              <w:sz w:val="28"/>
                              <w:szCs w:val="28"/>
                            </w:rPr>
                            <w:t>Tom Clareson, LYRASIS</w:t>
                          </w:r>
                        </w:p>
                        <w:p w:rsidR="00933D0B" w:rsidRDefault="00142AF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933D0B">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3D0B" w:rsidRDefault="00933D0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8in;height:79.5pt;z-index:25166336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933D0B" w:rsidRDefault="00933D0B">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3D0B" w:rsidRDefault="00142AF1">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60F3F">
                                      <w:rPr>
                                        <w:caps/>
                                        <w:color w:val="5B9BD5" w:themeColor="accent1"/>
                                        <w:sz w:val="64"/>
                                        <w:szCs w:val="64"/>
                                      </w:rPr>
                                      <w:t>Ohio Digital Public Library OF America (DPLA) working group reports Final Recommendations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933D0B" w:rsidRDefault="00933D0B">
                                    <w:pPr>
                                      <w:jc w:val="right"/>
                                      <w:rPr>
                                        <w:smallCaps/>
                                        <w:color w:val="404040" w:themeColor="text1" w:themeTint="BF"/>
                                        <w:sz w:val="36"/>
                                        <w:szCs w:val="36"/>
                                      </w:rPr>
                                    </w:pPr>
                                    <w:r>
                                      <w:rPr>
                                        <w:color w:val="404040" w:themeColor="text1" w:themeTint="BF"/>
                                        <w:sz w:val="36"/>
                                        <w:szCs w:val="36"/>
                                      </w:rPr>
                                      <w:t>April 29, 2016</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933D0B" w:rsidRDefault="00933D0B">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60F3F">
                                <w:rPr>
                                  <w:caps/>
                                  <w:color w:val="5B9BD5" w:themeColor="accent1"/>
                                  <w:sz w:val="64"/>
                                  <w:szCs w:val="64"/>
                                </w:rPr>
                                <w:t>Ohio Digital Public Library OF America (DPLA) working group reports Final Recommendations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933D0B" w:rsidRDefault="00933D0B">
                              <w:pPr>
                                <w:jc w:val="right"/>
                                <w:rPr>
                                  <w:smallCaps/>
                                  <w:color w:val="404040" w:themeColor="text1" w:themeTint="BF"/>
                                  <w:sz w:val="36"/>
                                  <w:szCs w:val="36"/>
                                </w:rPr>
                              </w:pPr>
                              <w:r>
                                <w:rPr>
                                  <w:color w:val="404040" w:themeColor="text1" w:themeTint="BF"/>
                                  <w:sz w:val="36"/>
                                  <w:szCs w:val="36"/>
                                </w:rPr>
                                <w:t>April 29, 2016</w:t>
                              </w:r>
                            </w:p>
                          </w:sdtContent>
                        </w:sdt>
                      </w:txbxContent>
                    </v:textbox>
                    <w10:wrap type="square" anchorx="page" anchory="page"/>
                  </v:shape>
                </w:pict>
              </mc:Fallback>
            </mc:AlternateContent>
          </w:r>
        </w:p>
        <w:p w:rsidR="00E64687" w:rsidRDefault="00E64687">
          <w:pPr>
            <w:suppressAutoHyphens w:val="0"/>
            <w:spacing w:after="0"/>
          </w:pPr>
          <w:r>
            <w:br w:type="page"/>
          </w:r>
        </w:p>
      </w:sdtContent>
    </w:sdt>
    <w:sdt>
      <w:sdtPr>
        <w:rPr>
          <w:rFonts w:ascii="Calibri" w:eastAsia="Droid Sans Fallback" w:hAnsi="Calibri" w:cs="Calibri"/>
          <w:color w:val="auto"/>
          <w:sz w:val="22"/>
          <w:szCs w:val="22"/>
        </w:rPr>
        <w:id w:val="520052787"/>
        <w:docPartObj>
          <w:docPartGallery w:val="Table of Contents"/>
          <w:docPartUnique/>
        </w:docPartObj>
      </w:sdtPr>
      <w:sdtEndPr>
        <w:rPr>
          <w:b/>
          <w:bCs/>
          <w:noProof/>
        </w:rPr>
      </w:sdtEndPr>
      <w:sdtContent>
        <w:p w:rsidR="00581DA5" w:rsidRDefault="00581DA5">
          <w:pPr>
            <w:pStyle w:val="TOCHeading"/>
          </w:pPr>
          <w:r>
            <w:t>Table of Contents</w:t>
          </w:r>
        </w:p>
        <w:p w:rsidR="00EC7F3F" w:rsidRDefault="00581DA5">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49457616" w:history="1">
            <w:r w:rsidR="00EC7F3F" w:rsidRPr="00E20E3B">
              <w:rPr>
                <w:rStyle w:val="Hyperlink"/>
                <w:noProof/>
              </w:rPr>
              <w:t>Introduction</w:t>
            </w:r>
            <w:r w:rsidR="00EC7F3F">
              <w:rPr>
                <w:noProof/>
                <w:webHidden/>
              </w:rPr>
              <w:tab/>
            </w:r>
            <w:r w:rsidR="00EC7F3F">
              <w:rPr>
                <w:noProof/>
                <w:webHidden/>
              </w:rPr>
              <w:fldChar w:fldCharType="begin"/>
            </w:r>
            <w:r w:rsidR="00EC7F3F">
              <w:rPr>
                <w:noProof/>
                <w:webHidden/>
              </w:rPr>
              <w:instrText xml:space="preserve"> PAGEREF _Toc449457616 \h </w:instrText>
            </w:r>
            <w:r w:rsidR="00EC7F3F">
              <w:rPr>
                <w:noProof/>
                <w:webHidden/>
              </w:rPr>
            </w:r>
            <w:r w:rsidR="00EC7F3F">
              <w:rPr>
                <w:noProof/>
                <w:webHidden/>
              </w:rPr>
              <w:fldChar w:fldCharType="separate"/>
            </w:r>
            <w:r w:rsidR="00EC7F3F">
              <w:rPr>
                <w:noProof/>
                <w:webHidden/>
              </w:rPr>
              <w:t>2</w:t>
            </w:r>
            <w:r w:rsidR="00EC7F3F">
              <w:rPr>
                <w:noProof/>
                <w:webHidden/>
              </w:rPr>
              <w:fldChar w:fldCharType="end"/>
            </w:r>
          </w:hyperlink>
        </w:p>
        <w:p w:rsidR="00EC7F3F" w:rsidRDefault="00142AF1">
          <w:pPr>
            <w:pStyle w:val="TOC1"/>
            <w:tabs>
              <w:tab w:val="right" w:leader="dot" w:pos="9350"/>
            </w:tabs>
            <w:rPr>
              <w:rFonts w:asciiTheme="minorHAnsi" w:eastAsiaTheme="minorEastAsia" w:hAnsiTheme="minorHAnsi" w:cstheme="minorBidi"/>
              <w:noProof/>
            </w:rPr>
          </w:pPr>
          <w:hyperlink w:anchor="_Toc449457617" w:history="1">
            <w:r w:rsidR="00EC7F3F" w:rsidRPr="00E20E3B">
              <w:rPr>
                <w:rStyle w:val="Hyperlink"/>
                <w:noProof/>
              </w:rPr>
              <w:t>Key Recommendations</w:t>
            </w:r>
            <w:r w:rsidR="00EC7F3F">
              <w:rPr>
                <w:noProof/>
                <w:webHidden/>
              </w:rPr>
              <w:tab/>
            </w:r>
            <w:r w:rsidR="00EC7F3F">
              <w:rPr>
                <w:noProof/>
                <w:webHidden/>
              </w:rPr>
              <w:fldChar w:fldCharType="begin"/>
            </w:r>
            <w:r w:rsidR="00EC7F3F">
              <w:rPr>
                <w:noProof/>
                <w:webHidden/>
              </w:rPr>
              <w:instrText xml:space="preserve"> PAGEREF _Toc449457617 \h </w:instrText>
            </w:r>
            <w:r w:rsidR="00EC7F3F">
              <w:rPr>
                <w:noProof/>
                <w:webHidden/>
              </w:rPr>
            </w:r>
            <w:r w:rsidR="00EC7F3F">
              <w:rPr>
                <w:noProof/>
                <w:webHidden/>
              </w:rPr>
              <w:fldChar w:fldCharType="separate"/>
            </w:r>
            <w:r w:rsidR="00EC7F3F">
              <w:rPr>
                <w:noProof/>
                <w:webHidden/>
              </w:rPr>
              <w:t>2</w:t>
            </w:r>
            <w:r w:rsidR="00EC7F3F">
              <w:rPr>
                <w:noProof/>
                <w:webHidden/>
              </w:rPr>
              <w:fldChar w:fldCharType="end"/>
            </w:r>
          </w:hyperlink>
        </w:p>
        <w:p w:rsidR="00EC7F3F" w:rsidRDefault="00142AF1">
          <w:pPr>
            <w:pStyle w:val="TOC1"/>
            <w:tabs>
              <w:tab w:val="right" w:leader="dot" w:pos="9350"/>
            </w:tabs>
            <w:rPr>
              <w:rFonts w:asciiTheme="minorHAnsi" w:eastAsiaTheme="minorEastAsia" w:hAnsiTheme="minorHAnsi" w:cstheme="minorBidi"/>
              <w:noProof/>
            </w:rPr>
          </w:pPr>
          <w:hyperlink w:anchor="_Toc449457618" w:history="1">
            <w:r w:rsidR="00EC7F3F" w:rsidRPr="00E20E3B">
              <w:rPr>
                <w:rStyle w:val="Hyperlink"/>
                <w:noProof/>
              </w:rPr>
              <w:t>Working Group Recommendations</w:t>
            </w:r>
            <w:r w:rsidR="00EC7F3F">
              <w:rPr>
                <w:noProof/>
                <w:webHidden/>
              </w:rPr>
              <w:tab/>
            </w:r>
            <w:r w:rsidR="00EC7F3F">
              <w:rPr>
                <w:noProof/>
                <w:webHidden/>
              </w:rPr>
              <w:fldChar w:fldCharType="begin"/>
            </w:r>
            <w:r w:rsidR="00EC7F3F">
              <w:rPr>
                <w:noProof/>
                <w:webHidden/>
              </w:rPr>
              <w:instrText xml:space="preserve"> PAGEREF _Toc449457618 \h </w:instrText>
            </w:r>
            <w:r w:rsidR="00EC7F3F">
              <w:rPr>
                <w:noProof/>
                <w:webHidden/>
              </w:rPr>
            </w:r>
            <w:r w:rsidR="00EC7F3F">
              <w:rPr>
                <w:noProof/>
                <w:webHidden/>
              </w:rPr>
              <w:fldChar w:fldCharType="separate"/>
            </w:r>
            <w:r w:rsidR="00EC7F3F">
              <w:rPr>
                <w:noProof/>
                <w:webHidden/>
              </w:rPr>
              <w:t>3</w:t>
            </w:r>
            <w:r w:rsidR="00EC7F3F">
              <w:rPr>
                <w:noProof/>
                <w:webHidden/>
              </w:rPr>
              <w:fldChar w:fldCharType="end"/>
            </w:r>
          </w:hyperlink>
        </w:p>
        <w:p w:rsidR="00EC7F3F" w:rsidRDefault="00142AF1">
          <w:pPr>
            <w:pStyle w:val="TOC2"/>
            <w:tabs>
              <w:tab w:val="right" w:leader="dot" w:pos="9350"/>
            </w:tabs>
            <w:rPr>
              <w:rFonts w:asciiTheme="minorHAnsi" w:eastAsiaTheme="minorEastAsia" w:hAnsiTheme="minorHAnsi" w:cstheme="minorBidi"/>
              <w:noProof/>
            </w:rPr>
          </w:pPr>
          <w:hyperlink w:anchor="_Toc449457619" w:history="1">
            <w:r w:rsidR="00EC7F3F" w:rsidRPr="00E20E3B">
              <w:rPr>
                <w:rStyle w:val="Hyperlink"/>
                <w:noProof/>
              </w:rPr>
              <w:t>Governance Working Group</w:t>
            </w:r>
            <w:r w:rsidR="00EC7F3F">
              <w:rPr>
                <w:noProof/>
                <w:webHidden/>
              </w:rPr>
              <w:tab/>
            </w:r>
            <w:r w:rsidR="00EC7F3F">
              <w:rPr>
                <w:noProof/>
                <w:webHidden/>
              </w:rPr>
              <w:fldChar w:fldCharType="begin"/>
            </w:r>
            <w:r w:rsidR="00EC7F3F">
              <w:rPr>
                <w:noProof/>
                <w:webHidden/>
              </w:rPr>
              <w:instrText xml:space="preserve"> PAGEREF _Toc449457619 \h </w:instrText>
            </w:r>
            <w:r w:rsidR="00EC7F3F">
              <w:rPr>
                <w:noProof/>
                <w:webHidden/>
              </w:rPr>
            </w:r>
            <w:r w:rsidR="00EC7F3F">
              <w:rPr>
                <w:noProof/>
                <w:webHidden/>
              </w:rPr>
              <w:fldChar w:fldCharType="separate"/>
            </w:r>
            <w:r w:rsidR="00EC7F3F">
              <w:rPr>
                <w:noProof/>
                <w:webHidden/>
              </w:rPr>
              <w:t>3</w:t>
            </w:r>
            <w:r w:rsidR="00EC7F3F">
              <w:rPr>
                <w:noProof/>
                <w:webHidden/>
              </w:rPr>
              <w:fldChar w:fldCharType="end"/>
            </w:r>
          </w:hyperlink>
        </w:p>
        <w:p w:rsidR="00EC7F3F" w:rsidRDefault="00142AF1">
          <w:pPr>
            <w:pStyle w:val="TOC3"/>
            <w:tabs>
              <w:tab w:val="right" w:leader="dot" w:pos="9350"/>
            </w:tabs>
            <w:rPr>
              <w:noProof/>
            </w:rPr>
          </w:pPr>
          <w:hyperlink w:anchor="_Toc449457620" w:history="1">
            <w:r w:rsidR="00EC7F3F" w:rsidRPr="00E20E3B">
              <w:rPr>
                <w:rStyle w:val="Hyperlink"/>
                <w:noProof/>
              </w:rPr>
              <w:t>Overview of Governance Structure</w:t>
            </w:r>
            <w:r w:rsidR="00EC7F3F">
              <w:rPr>
                <w:noProof/>
                <w:webHidden/>
              </w:rPr>
              <w:tab/>
            </w:r>
            <w:r w:rsidR="00EC7F3F">
              <w:rPr>
                <w:noProof/>
                <w:webHidden/>
              </w:rPr>
              <w:fldChar w:fldCharType="begin"/>
            </w:r>
            <w:r w:rsidR="00EC7F3F">
              <w:rPr>
                <w:noProof/>
                <w:webHidden/>
              </w:rPr>
              <w:instrText xml:space="preserve"> PAGEREF _Toc449457620 \h </w:instrText>
            </w:r>
            <w:r w:rsidR="00EC7F3F">
              <w:rPr>
                <w:noProof/>
                <w:webHidden/>
              </w:rPr>
            </w:r>
            <w:r w:rsidR="00EC7F3F">
              <w:rPr>
                <w:noProof/>
                <w:webHidden/>
              </w:rPr>
              <w:fldChar w:fldCharType="separate"/>
            </w:r>
            <w:r w:rsidR="00EC7F3F">
              <w:rPr>
                <w:noProof/>
                <w:webHidden/>
              </w:rPr>
              <w:t>3</w:t>
            </w:r>
            <w:r w:rsidR="00EC7F3F">
              <w:rPr>
                <w:noProof/>
                <w:webHidden/>
              </w:rPr>
              <w:fldChar w:fldCharType="end"/>
            </w:r>
          </w:hyperlink>
        </w:p>
        <w:p w:rsidR="00EC7F3F" w:rsidRDefault="00142AF1">
          <w:pPr>
            <w:pStyle w:val="TOC3"/>
            <w:tabs>
              <w:tab w:val="right" w:leader="dot" w:pos="9350"/>
            </w:tabs>
            <w:rPr>
              <w:noProof/>
            </w:rPr>
          </w:pPr>
          <w:hyperlink w:anchor="_Toc449457621" w:history="1">
            <w:r w:rsidR="00EC7F3F" w:rsidRPr="00E20E3B">
              <w:rPr>
                <w:rStyle w:val="Hyperlink"/>
                <w:noProof/>
              </w:rPr>
              <w:t>The Initial Community Engagement Centers:</w:t>
            </w:r>
            <w:r w:rsidR="00EC7F3F">
              <w:rPr>
                <w:noProof/>
                <w:webHidden/>
              </w:rPr>
              <w:tab/>
            </w:r>
            <w:r w:rsidR="00EC7F3F">
              <w:rPr>
                <w:noProof/>
                <w:webHidden/>
              </w:rPr>
              <w:fldChar w:fldCharType="begin"/>
            </w:r>
            <w:r w:rsidR="00EC7F3F">
              <w:rPr>
                <w:noProof/>
                <w:webHidden/>
              </w:rPr>
              <w:instrText xml:space="preserve"> PAGEREF _Toc449457621 \h </w:instrText>
            </w:r>
            <w:r w:rsidR="00EC7F3F">
              <w:rPr>
                <w:noProof/>
                <w:webHidden/>
              </w:rPr>
            </w:r>
            <w:r w:rsidR="00EC7F3F">
              <w:rPr>
                <w:noProof/>
                <w:webHidden/>
              </w:rPr>
              <w:fldChar w:fldCharType="separate"/>
            </w:r>
            <w:r w:rsidR="00EC7F3F">
              <w:rPr>
                <w:noProof/>
                <w:webHidden/>
              </w:rPr>
              <w:t>3</w:t>
            </w:r>
            <w:r w:rsidR="00EC7F3F">
              <w:rPr>
                <w:noProof/>
                <w:webHidden/>
              </w:rPr>
              <w:fldChar w:fldCharType="end"/>
            </w:r>
          </w:hyperlink>
        </w:p>
        <w:p w:rsidR="00EC7F3F" w:rsidRDefault="00142AF1">
          <w:pPr>
            <w:pStyle w:val="TOC2"/>
            <w:tabs>
              <w:tab w:val="right" w:leader="dot" w:pos="9350"/>
            </w:tabs>
            <w:rPr>
              <w:rFonts w:asciiTheme="minorHAnsi" w:eastAsiaTheme="minorEastAsia" w:hAnsiTheme="minorHAnsi" w:cstheme="minorBidi"/>
              <w:noProof/>
            </w:rPr>
          </w:pPr>
          <w:hyperlink w:anchor="_Toc449457622" w:history="1">
            <w:r w:rsidR="00EC7F3F" w:rsidRPr="00E20E3B">
              <w:rPr>
                <w:rStyle w:val="Hyperlink"/>
                <w:noProof/>
              </w:rPr>
              <w:t>Technical Working Group</w:t>
            </w:r>
            <w:r w:rsidR="00EC7F3F">
              <w:rPr>
                <w:noProof/>
                <w:webHidden/>
              </w:rPr>
              <w:tab/>
            </w:r>
            <w:r w:rsidR="00EC7F3F">
              <w:rPr>
                <w:noProof/>
                <w:webHidden/>
              </w:rPr>
              <w:fldChar w:fldCharType="begin"/>
            </w:r>
            <w:r w:rsidR="00EC7F3F">
              <w:rPr>
                <w:noProof/>
                <w:webHidden/>
              </w:rPr>
              <w:instrText xml:space="preserve"> PAGEREF _Toc449457622 \h </w:instrText>
            </w:r>
            <w:r w:rsidR="00EC7F3F">
              <w:rPr>
                <w:noProof/>
                <w:webHidden/>
              </w:rPr>
            </w:r>
            <w:r w:rsidR="00EC7F3F">
              <w:rPr>
                <w:noProof/>
                <w:webHidden/>
              </w:rPr>
              <w:fldChar w:fldCharType="separate"/>
            </w:r>
            <w:r w:rsidR="00EC7F3F">
              <w:rPr>
                <w:noProof/>
                <w:webHidden/>
              </w:rPr>
              <w:t>5</w:t>
            </w:r>
            <w:r w:rsidR="00EC7F3F">
              <w:rPr>
                <w:noProof/>
                <w:webHidden/>
              </w:rPr>
              <w:fldChar w:fldCharType="end"/>
            </w:r>
          </w:hyperlink>
        </w:p>
        <w:p w:rsidR="00EC7F3F" w:rsidRDefault="00142AF1">
          <w:pPr>
            <w:pStyle w:val="TOC2"/>
            <w:tabs>
              <w:tab w:val="right" w:leader="dot" w:pos="9350"/>
            </w:tabs>
            <w:rPr>
              <w:rFonts w:asciiTheme="minorHAnsi" w:eastAsiaTheme="minorEastAsia" w:hAnsiTheme="minorHAnsi" w:cstheme="minorBidi"/>
              <w:noProof/>
            </w:rPr>
          </w:pPr>
          <w:hyperlink w:anchor="_Toc449457623" w:history="1">
            <w:r w:rsidR="00EC7F3F" w:rsidRPr="00E20E3B">
              <w:rPr>
                <w:rStyle w:val="Hyperlink"/>
                <w:noProof/>
              </w:rPr>
              <w:t>Metadata Working Group</w:t>
            </w:r>
            <w:r w:rsidR="00EC7F3F">
              <w:rPr>
                <w:noProof/>
                <w:webHidden/>
              </w:rPr>
              <w:tab/>
            </w:r>
            <w:r w:rsidR="00EC7F3F">
              <w:rPr>
                <w:noProof/>
                <w:webHidden/>
              </w:rPr>
              <w:fldChar w:fldCharType="begin"/>
            </w:r>
            <w:r w:rsidR="00EC7F3F">
              <w:rPr>
                <w:noProof/>
                <w:webHidden/>
              </w:rPr>
              <w:instrText xml:space="preserve"> PAGEREF _Toc449457623 \h </w:instrText>
            </w:r>
            <w:r w:rsidR="00EC7F3F">
              <w:rPr>
                <w:noProof/>
                <w:webHidden/>
              </w:rPr>
            </w:r>
            <w:r w:rsidR="00EC7F3F">
              <w:rPr>
                <w:noProof/>
                <w:webHidden/>
              </w:rPr>
              <w:fldChar w:fldCharType="separate"/>
            </w:r>
            <w:r w:rsidR="00EC7F3F">
              <w:rPr>
                <w:noProof/>
                <w:webHidden/>
              </w:rPr>
              <w:t>5</w:t>
            </w:r>
            <w:r w:rsidR="00EC7F3F">
              <w:rPr>
                <w:noProof/>
                <w:webHidden/>
              </w:rPr>
              <w:fldChar w:fldCharType="end"/>
            </w:r>
          </w:hyperlink>
        </w:p>
        <w:p w:rsidR="00EC7F3F" w:rsidRDefault="00142AF1">
          <w:pPr>
            <w:pStyle w:val="TOC2"/>
            <w:tabs>
              <w:tab w:val="right" w:leader="dot" w:pos="9350"/>
            </w:tabs>
            <w:rPr>
              <w:rFonts w:asciiTheme="minorHAnsi" w:eastAsiaTheme="minorEastAsia" w:hAnsiTheme="minorHAnsi" w:cstheme="minorBidi"/>
              <w:noProof/>
            </w:rPr>
          </w:pPr>
          <w:hyperlink w:anchor="_Toc449457624" w:history="1">
            <w:r w:rsidR="00EC7F3F" w:rsidRPr="00E20E3B">
              <w:rPr>
                <w:rStyle w:val="Hyperlink"/>
                <w:noProof/>
              </w:rPr>
              <w:t>Legal Working Group</w:t>
            </w:r>
            <w:r w:rsidR="00EC7F3F">
              <w:rPr>
                <w:noProof/>
                <w:webHidden/>
              </w:rPr>
              <w:tab/>
            </w:r>
            <w:r w:rsidR="00EC7F3F">
              <w:rPr>
                <w:noProof/>
                <w:webHidden/>
              </w:rPr>
              <w:fldChar w:fldCharType="begin"/>
            </w:r>
            <w:r w:rsidR="00EC7F3F">
              <w:rPr>
                <w:noProof/>
                <w:webHidden/>
              </w:rPr>
              <w:instrText xml:space="preserve"> PAGEREF _Toc449457624 \h </w:instrText>
            </w:r>
            <w:r w:rsidR="00EC7F3F">
              <w:rPr>
                <w:noProof/>
                <w:webHidden/>
              </w:rPr>
            </w:r>
            <w:r w:rsidR="00EC7F3F">
              <w:rPr>
                <w:noProof/>
                <w:webHidden/>
              </w:rPr>
              <w:fldChar w:fldCharType="separate"/>
            </w:r>
            <w:r w:rsidR="00EC7F3F">
              <w:rPr>
                <w:noProof/>
                <w:webHidden/>
              </w:rPr>
              <w:t>6</w:t>
            </w:r>
            <w:r w:rsidR="00EC7F3F">
              <w:rPr>
                <w:noProof/>
                <w:webHidden/>
              </w:rPr>
              <w:fldChar w:fldCharType="end"/>
            </w:r>
          </w:hyperlink>
        </w:p>
        <w:p w:rsidR="00EC7F3F" w:rsidRDefault="00142AF1">
          <w:pPr>
            <w:pStyle w:val="TOC2"/>
            <w:tabs>
              <w:tab w:val="right" w:leader="dot" w:pos="9350"/>
            </w:tabs>
            <w:rPr>
              <w:rFonts w:asciiTheme="minorHAnsi" w:eastAsiaTheme="minorEastAsia" w:hAnsiTheme="minorHAnsi" w:cstheme="minorBidi"/>
              <w:noProof/>
            </w:rPr>
          </w:pPr>
          <w:hyperlink w:anchor="_Toc449457625" w:history="1">
            <w:r w:rsidR="00EC7F3F" w:rsidRPr="00E20E3B">
              <w:rPr>
                <w:rStyle w:val="Hyperlink"/>
                <w:noProof/>
              </w:rPr>
              <w:t>Advocacy Working Group</w:t>
            </w:r>
            <w:r w:rsidR="00EC7F3F">
              <w:rPr>
                <w:noProof/>
                <w:webHidden/>
              </w:rPr>
              <w:tab/>
            </w:r>
            <w:r w:rsidR="00EC7F3F">
              <w:rPr>
                <w:noProof/>
                <w:webHidden/>
              </w:rPr>
              <w:fldChar w:fldCharType="begin"/>
            </w:r>
            <w:r w:rsidR="00EC7F3F">
              <w:rPr>
                <w:noProof/>
                <w:webHidden/>
              </w:rPr>
              <w:instrText xml:space="preserve"> PAGEREF _Toc449457625 \h </w:instrText>
            </w:r>
            <w:r w:rsidR="00EC7F3F">
              <w:rPr>
                <w:noProof/>
                <w:webHidden/>
              </w:rPr>
            </w:r>
            <w:r w:rsidR="00EC7F3F">
              <w:rPr>
                <w:noProof/>
                <w:webHidden/>
              </w:rPr>
              <w:fldChar w:fldCharType="separate"/>
            </w:r>
            <w:r w:rsidR="00EC7F3F">
              <w:rPr>
                <w:noProof/>
                <w:webHidden/>
              </w:rPr>
              <w:t>7</w:t>
            </w:r>
            <w:r w:rsidR="00EC7F3F">
              <w:rPr>
                <w:noProof/>
                <w:webHidden/>
              </w:rPr>
              <w:fldChar w:fldCharType="end"/>
            </w:r>
          </w:hyperlink>
        </w:p>
        <w:p w:rsidR="00EC7F3F" w:rsidRDefault="00142AF1">
          <w:pPr>
            <w:pStyle w:val="TOC2"/>
            <w:tabs>
              <w:tab w:val="right" w:leader="dot" w:pos="9350"/>
            </w:tabs>
            <w:rPr>
              <w:rFonts w:asciiTheme="minorHAnsi" w:eastAsiaTheme="minorEastAsia" w:hAnsiTheme="minorHAnsi" w:cstheme="minorBidi"/>
              <w:noProof/>
            </w:rPr>
          </w:pPr>
          <w:hyperlink w:anchor="_Toc449457626" w:history="1">
            <w:r w:rsidR="00EC7F3F" w:rsidRPr="00E20E3B">
              <w:rPr>
                <w:rStyle w:val="Hyperlink"/>
                <w:noProof/>
              </w:rPr>
              <w:t>Sustainability Working Group</w:t>
            </w:r>
            <w:r w:rsidR="00EC7F3F">
              <w:rPr>
                <w:noProof/>
                <w:webHidden/>
              </w:rPr>
              <w:tab/>
            </w:r>
            <w:r w:rsidR="00EC7F3F">
              <w:rPr>
                <w:noProof/>
                <w:webHidden/>
              </w:rPr>
              <w:fldChar w:fldCharType="begin"/>
            </w:r>
            <w:r w:rsidR="00EC7F3F">
              <w:rPr>
                <w:noProof/>
                <w:webHidden/>
              </w:rPr>
              <w:instrText xml:space="preserve"> PAGEREF _Toc449457626 \h </w:instrText>
            </w:r>
            <w:r w:rsidR="00EC7F3F">
              <w:rPr>
                <w:noProof/>
                <w:webHidden/>
              </w:rPr>
            </w:r>
            <w:r w:rsidR="00EC7F3F">
              <w:rPr>
                <w:noProof/>
                <w:webHidden/>
              </w:rPr>
              <w:fldChar w:fldCharType="separate"/>
            </w:r>
            <w:r w:rsidR="00EC7F3F">
              <w:rPr>
                <w:noProof/>
                <w:webHidden/>
              </w:rPr>
              <w:t>8</w:t>
            </w:r>
            <w:r w:rsidR="00EC7F3F">
              <w:rPr>
                <w:noProof/>
                <w:webHidden/>
              </w:rPr>
              <w:fldChar w:fldCharType="end"/>
            </w:r>
          </w:hyperlink>
        </w:p>
        <w:p w:rsidR="00581DA5" w:rsidRDefault="00581DA5">
          <w:r>
            <w:rPr>
              <w:b/>
              <w:bCs/>
              <w:noProof/>
            </w:rPr>
            <w:fldChar w:fldCharType="end"/>
          </w:r>
        </w:p>
      </w:sdtContent>
    </w:sdt>
    <w:p w:rsidR="00581DA5" w:rsidRDefault="00581DA5">
      <w:pPr>
        <w:suppressAutoHyphens w:val="0"/>
        <w:spacing w:after="0"/>
      </w:pPr>
      <w:r>
        <w:br w:type="page"/>
      </w:r>
    </w:p>
    <w:p w:rsidR="006C5E7A" w:rsidRDefault="001D4E0B">
      <w:pPr>
        <w:pStyle w:val="Heading1"/>
      </w:pPr>
      <w:bookmarkStart w:id="0" w:name="_Toc435390678"/>
      <w:bookmarkStart w:id="1" w:name="_Toc449457616"/>
      <w:r>
        <w:lastRenderedPageBreak/>
        <w:t>Introduction</w:t>
      </w:r>
      <w:bookmarkEnd w:id="0"/>
      <w:bookmarkEnd w:id="1"/>
    </w:p>
    <w:p w:rsidR="006C5E7A" w:rsidRDefault="006C5E7A">
      <w:pPr>
        <w:pStyle w:val="NoSpacing"/>
      </w:pPr>
    </w:p>
    <w:p w:rsidR="005728B3" w:rsidRDefault="001D4E0B" w:rsidP="00B909ED">
      <w:pPr>
        <w:pStyle w:val="NoSpacing"/>
        <w:rPr>
          <w:rFonts w:asciiTheme="minorHAnsi" w:eastAsia="Helvetica Neue" w:hAnsiTheme="minorHAnsi" w:cs="Helvetica Neue"/>
          <w:color w:val="333333"/>
        </w:rPr>
      </w:pPr>
      <w:r w:rsidRPr="00B909ED">
        <w:t xml:space="preserve">As part of the Ohio Digital Public Library of America (DPLA) planning grant, </w:t>
      </w:r>
      <w:r w:rsidR="00613ED6">
        <w:rPr>
          <w:rFonts w:asciiTheme="minorHAnsi" w:eastAsia="Helvetica Neue" w:hAnsiTheme="minorHAnsi" w:cs="Helvetica Neue"/>
          <w:color w:val="333333"/>
        </w:rPr>
        <w:t>6 working groups</w:t>
      </w:r>
      <w:r w:rsidR="00613ED6">
        <w:rPr>
          <w:rStyle w:val="FootnoteReference"/>
          <w:rFonts w:asciiTheme="minorHAnsi" w:eastAsia="Helvetica Neue" w:hAnsiTheme="minorHAnsi" w:cs="Helvetica Neue"/>
          <w:color w:val="333333"/>
        </w:rPr>
        <w:footnoteReference w:id="1"/>
      </w:r>
      <w:r w:rsidR="00613ED6">
        <w:rPr>
          <w:rFonts w:asciiTheme="minorHAnsi" w:eastAsia="Helvetica Neue" w:hAnsiTheme="minorHAnsi" w:cs="Helvetica Neue"/>
          <w:color w:val="333333"/>
        </w:rPr>
        <w:t xml:space="preserve"> were established to explore a range of activities needed to develop the Ohio DPLA Service Hub.  The working groups, composed of representatives from Ohio’s libraries, archives, histo</w:t>
      </w:r>
      <w:r w:rsidR="005728B3">
        <w:rPr>
          <w:rFonts w:asciiTheme="minorHAnsi" w:eastAsia="Helvetica Neue" w:hAnsiTheme="minorHAnsi" w:cs="Helvetica Neue"/>
          <w:color w:val="333333"/>
        </w:rPr>
        <w:t>rical societies and museums, worked</w:t>
      </w:r>
      <w:r w:rsidR="00613ED6">
        <w:rPr>
          <w:rFonts w:asciiTheme="minorHAnsi" w:eastAsia="Helvetica Neue" w:hAnsiTheme="minorHAnsi" w:cs="Helvetica Neue"/>
          <w:color w:val="333333"/>
        </w:rPr>
        <w:t xml:space="preserve"> from fall, 2015 through spring, 2016</w:t>
      </w:r>
      <w:r w:rsidR="005728B3">
        <w:rPr>
          <w:rFonts w:asciiTheme="minorHAnsi" w:eastAsia="Helvetica Neue" w:hAnsiTheme="minorHAnsi" w:cs="Helvetica Neue"/>
          <w:color w:val="333333"/>
        </w:rPr>
        <w:t xml:space="preserve"> addressing issues including technology, metadata, legal issues, sustainability and advocacy</w:t>
      </w:r>
      <w:r w:rsidR="00613ED6">
        <w:rPr>
          <w:rFonts w:asciiTheme="minorHAnsi" w:eastAsia="Helvetica Neue" w:hAnsiTheme="minorHAnsi" w:cs="Helvetica Neue"/>
          <w:color w:val="333333"/>
        </w:rPr>
        <w:t>.</w:t>
      </w:r>
      <w:r w:rsidR="005728B3">
        <w:rPr>
          <w:rFonts w:asciiTheme="minorHAnsi" w:eastAsia="Helvetica Neue" w:hAnsiTheme="minorHAnsi" w:cs="Helvetica Neue"/>
          <w:color w:val="333333"/>
        </w:rPr>
        <w:t xml:space="preserve">  The working group chairs were all members of the Ohio DPLA Planning Grant Steering Committee.  The Steering Committee met monthly and was able to review the progress of the working groups.</w:t>
      </w:r>
      <w:r w:rsidR="00613ED6">
        <w:rPr>
          <w:rFonts w:asciiTheme="minorHAnsi" w:eastAsia="Helvetica Neue" w:hAnsiTheme="minorHAnsi" w:cs="Helvetica Neue"/>
          <w:color w:val="333333"/>
        </w:rPr>
        <w:t xml:space="preserve">  </w:t>
      </w:r>
    </w:p>
    <w:p w:rsidR="005728B3" w:rsidRDefault="005728B3" w:rsidP="00B909ED">
      <w:pPr>
        <w:pStyle w:val="NoSpacing"/>
        <w:rPr>
          <w:rFonts w:asciiTheme="minorHAnsi" w:eastAsia="Helvetica Neue" w:hAnsiTheme="minorHAnsi" w:cs="Helvetica Neue"/>
          <w:color w:val="333333"/>
        </w:rPr>
      </w:pPr>
    </w:p>
    <w:p w:rsidR="00613ED6" w:rsidRDefault="00613ED6" w:rsidP="00B909ED">
      <w:pPr>
        <w:pStyle w:val="NoSpacing"/>
        <w:rPr>
          <w:rFonts w:asciiTheme="minorHAnsi" w:eastAsia="Helvetica Neue" w:hAnsiTheme="minorHAnsi" w:cs="Helvetica Neue"/>
          <w:color w:val="333333"/>
        </w:rPr>
      </w:pPr>
      <w:r>
        <w:rPr>
          <w:rFonts w:asciiTheme="minorHAnsi" w:eastAsia="Helvetica Neue" w:hAnsiTheme="minorHAnsi" w:cs="Helvetica Neue"/>
          <w:color w:val="333333"/>
        </w:rPr>
        <w:t>The</w:t>
      </w:r>
      <w:r w:rsidR="005728B3">
        <w:rPr>
          <w:rFonts w:asciiTheme="minorHAnsi" w:eastAsia="Helvetica Neue" w:hAnsiTheme="minorHAnsi" w:cs="Helvetica Neue"/>
          <w:color w:val="333333"/>
        </w:rPr>
        <w:t xml:space="preserve"> working group members</w:t>
      </w:r>
      <w:r>
        <w:rPr>
          <w:rFonts w:asciiTheme="minorHAnsi" w:eastAsia="Helvetica Neue" w:hAnsiTheme="minorHAnsi" w:cs="Helvetica Neue"/>
          <w:color w:val="333333"/>
        </w:rPr>
        <w:t xml:space="preserve"> actively participated in a statewide DPLA symposium and helped analyze the results of a statewide survey.</w:t>
      </w:r>
      <w:r w:rsidR="005728B3">
        <w:rPr>
          <w:rFonts w:asciiTheme="minorHAnsi" w:eastAsia="Helvetica Neue" w:hAnsiTheme="minorHAnsi" w:cs="Helvetica Neue"/>
          <w:color w:val="333333"/>
        </w:rPr>
        <w:t xml:space="preserve">  </w:t>
      </w:r>
      <w:r>
        <w:rPr>
          <w:rFonts w:asciiTheme="minorHAnsi" w:eastAsia="Helvetica Neue" w:hAnsiTheme="minorHAnsi" w:cs="Helvetica Neue"/>
          <w:color w:val="333333"/>
        </w:rPr>
        <w:t>The results of the work of these groups, along with the project’s su</w:t>
      </w:r>
      <w:r w:rsidR="005728B3">
        <w:rPr>
          <w:rFonts w:asciiTheme="minorHAnsi" w:eastAsia="Helvetica Neue" w:hAnsiTheme="minorHAnsi" w:cs="Helvetica Neue"/>
          <w:color w:val="333333"/>
        </w:rPr>
        <w:t>rveys and symposium will help formulate</w:t>
      </w:r>
      <w:r>
        <w:rPr>
          <w:rFonts w:asciiTheme="minorHAnsi" w:eastAsia="Helvetica Neue" w:hAnsiTheme="minorHAnsi" w:cs="Helvetica Neue"/>
          <w:color w:val="333333"/>
        </w:rPr>
        <w:t xml:space="preserve"> the Ohio DPLA application for the Ohio Service Center/Hub.</w:t>
      </w:r>
    </w:p>
    <w:p w:rsidR="00613ED6" w:rsidRDefault="00613ED6" w:rsidP="00B909ED">
      <w:pPr>
        <w:pStyle w:val="NoSpacing"/>
        <w:rPr>
          <w:rFonts w:asciiTheme="minorHAnsi" w:eastAsia="Helvetica Neue" w:hAnsiTheme="minorHAnsi" w:cs="Helvetica Neue"/>
          <w:color w:val="333333"/>
        </w:rPr>
      </w:pPr>
    </w:p>
    <w:p w:rsidR="00613ED6" w:rsidRDefault="00613ED6" w:rsidP="00B909ED">
      <w:pPr>
        <w:pStyle w:val="NoSpacing"/>
        <w:rPr>
          <w:rFonts w:asciiTheme="minorHAnsi" w:eastAsia="Helvetica Neue" w:hAnsiTheme="minorHAnsi" w:cs="Helvetica Neue"/>
          <w:color w:val="333333"/>
        </w:rPr>
      </w:pPr>
      <w:r>
        <w:rPr>
          <w:rFonts w:asciiTheme="minorHAnsi" w:eastAsia="Helvetica Neue" w:hAnsiTheme="minorHAnsi" w:cs="Helvetica Neue"/>
          <w:color w:val="333333"/>
        </w:rPr>
        <w:t>The following report includes the summary key findings of the working groups and the recommendations.  The full reports of the working groups can be found at the Ohio DPLA project w</w:t>
      </w:r>
      <w:r w:rsidR="001A2A8C">
        <w:rPr>
          <w:rFonts w:asciiTheme="minorHAnsi" w:eastAsia="Helvetica Neue" w:hAnsiTheme="minorHAnsi" w:cs="Helvetica Neue"/>
          <w:color w:val="333333"/>
        </w:rPr>
        <w:t xml:space="preserve">ebsite </w:t>
      </w:r>
      <w:hyperlink r:id="rId10" w:history="1">
        <w:r w:rsidR="001A2A8C">
          <w:rPr>
            <w:rStyle w:val="Hyperlink"/>
          </w:rPr>
          <w:t>http://www.dplaohio.org/main:documents</w:t>
        </w:r>
      </w:hyperlink>
      <w:r>
        <w:rPr>
          <w:rFonts w:asciiTheme="minorHAnsi" w:eastAsia="Helvetica Neue" w:hAnsiTheme="minorHAnsi" w:cs="Helvetica Neue"/>
          <w:color w:val="333333"/>
        </w:rPr>
        <w:t>.</w:t>
      </w:r>
    </w:p>
    <w:p w:rsidR="00613ED6" w:rsidRDefault="00613ED6" w:rsidP="00B909ED">
      <w:pPr>
        <w:pStyle w:val="NoSpacing"/>
      </w:pPr>
    </w:p>
    <w:p w:rsidR="006C5E7A" w:rsidRPr="00B909ED" w:rsidRDefault="00A164F1" w:rsidP="00B909ED">
      <w:pPr>
        <w:pStyle w:val="NoSpacing"/>
      </w:pPr>
      <w:r w:rsidRPr="00B909ED">
        <w:t>Th</w:t>
      </w:r>
      <w:r w:rsidR="00613ED6">
        <w:t xml:space="preserve">e Ohio DPLA project was </w:t>
      </w:r>
      <w:r w:rsidR="001D4E0B" w:rsidRPr="00B909ED">
        <w:t xml:space="preserve">funded </w:t>
      </w:r>
      <w:r w:rsidR="000B19A8" w:rsidRPr="00B909ED">
        <w:t>in part through a</w:t>
      </w:r>
      <w:r w:rsidR="001D4E0B" w:rsidRPr="00B909ED">
        <w:t xml:space="preserve"> federal Institute for Museum and Library Services </w:t>
      </w:r>
      <w:r w:rsidR="000B19A8" w:rsidRPr="00B909ED">
        <w:t>(IMLS) Library Services and Technology Act (LSTA) g</w:t>
      </w:r>
      <w:r w:rsidR="001D4E0B" w:rsidRPr="00B909ED">
        <w:t>rant</w:t>
      </w:r>
      <w:r w:rsidR="000B19A8" w:rsidRPr="00B909ED">
        <w:t>, awarded by the State Library of Ohio</w:t>
      </w:r>
      <w:r w:rsidR="001D4E0B" w:rsidRPr="00B909ED">
        <w:t xml:space="preserve"> to the Columbus Metropolitan Library. </w:t>
      </w:r>
    </w:p>
    <w:p w:rsidR="00A164F1" w:rsidRDefault="00550A88">
      <w:pPr>
        <w:pStyle w:val="Heading1"/>
      </w:pPr>
      <w:bookmarkStart w:id="2" w:name="_Toc435390679"/>
      <w:bookmarkStart w:id="3" w:name="_Toc449457617"/>
      <w:r>
        <w:t xml:space="preserve">Key </w:t>
      </w:r>
      <w:bookmarkEnd w:id="2"/>
      <w:r w:rsidR="005728B3">
        <w:t>Recommendations</w:t>
      </w:r>
      <w:bookmarkEnd w:id="3"/>
      <w:r w:rsidR="001D4E0B">
        <w:t xml:space="preserve"> </w:t>
      </w:r>
    </w:p>
    <w:p w:rsidR="005728B3" w:rsidRDefault="005728B3" w:rsidP="00DC33BD">
      <w:pPr>
        <w:pStyle w:val="ListParagraph"/>
        <w:numPr>
          <w:ilvl w:val="0"/>
          <w:numId w:val="23"/>
        </w:numPr>
      </w:pPr>
      <w:r>
        <w:t xml:space="preserve">The State Library of Ohio will be the administrative and fiscal lead for the initial three year prototype project.  A multi-faceted governance structure is recommended that will involve the full range of Ohio DPLA partners, including established library and cultural heritage organizations, OhioLINK and Ohio History Connection; and individual organizations </w:t>
      </w:r>
      <w:r w:rsidR="001A2A8C">
        <w:t>such as the Digitization Hubs</w:t>
      </w:r>
      <w:r>
        <w:t xml:space="preserve"> at the public libraries in Cincinnati, Cleveland, Columbus and Toledo. </w:t>
      </w:r>
      <w:r w:rsidR="0014672B">
        <w:t>Several working groups will continue to support the development of the Ohio DPLA initiative.</w:t>
      </w:r>
    </w:p>
    <w:p w:rsidR="005728B3" w:rsidRDefault="005728B3" w:rsidP="00DC33BD">
      <w:pPr>
        <w:pStyle w:val="ListParagraph"/>
        <w:numPr>
          <w:ilvl w:val="0"/>
          <w:numId w:val="23"/>
        </w:numPr>
      </w:pPr>
      <w:r>
        <w:t>The Ohio DPLA Service Center will be established a central site to aggregate digital collection metadata from Ohio’s libraries and cultural heritage organizations.  This sites only purpose will be to harvest the metadata from Ohio DPLA contributors and pass the metadata to DPLA, during the initial three year prototype there will not be public access to the aggregated metadata.</w:t>
      </w:r>
    </w:p>
    <w:p w:rsidR="005728B3" w:rsidRDefault="0014672B" w:rsidP="00DC33BD">
      <w:pPr>
        <w:pStyle w:val="ListParagraph"/>
        <w:numPr>
          <w:ilvl w:val="0"/>
          <w:numId w:val="23"/>
        </w:numPr>
      </w:pPr>
      <w:r>
        <w:t>After exploring a variety of options, it was recommended that Ohio will implement Repox aggregation software, but continue to monitor the aggregation software environment, which is rapidly developing.</w:t>
      </w:r>
    </w:p>
    <w:p w:rsidR="0014672B" w:rsidRDefault="0014672B" w:rsidP="00DC33BD">
      <w:pPr>
        <w:pStyle w:val="ListParagraph"/>
        <w:numPr>
          <w:ilvl w:val="0"/>
          <w:numId w:val="23"/>
        </w:numPr>
      </w:pPr>
      <w:r>
        <w:t>Ohio DPLA Metadata Application Profile has recommended a minimum set of required elements in keeping with the DPLA Metadata Application Profile.  A set of best practices based on the Pennsylvania DPLA profile is recommended.</w:t>
      </w:r>
    </w:p>
    <w:p w:rsidR="0014672B" w:rsidRDefault="0014672B" w:rsidP="00DC33BD">
      <w:pPr>
        <w:pStyle w:val="ListParagraph"/>
        <w:numPr>
          <w:ilvl w:val="0"/>
          <w:numId w:val="23"/>
        </w:numPr>
      </w:pPr>
      <w:r>
        <w:t>Metadata normalization will be the responsibility of the local institutions rather than done at the central site.  Ohio DPLA staff and the working group members will be available to assist local libraries in understanding normalization requirements.</w:t>
      </w:r>
    </w:p>
    <w:p w:rsidR="0014672B" w:rsidRDefault="0014672B" w:rsidP="00DC33BD">
      <w:pPr>
        <w:pStyle w:val="ListParagraph"/>
        <w:numPr>
          <w:ilvl w:val="0"/>
          <w:numId w:val="23"/>
        </w:numPr>
      </w:pPr>
      <w:r>
        <w:lastRenderedPageBreak/>
        <w:t>To better understand the cost of DPLA participation, the sustainability working group recommended that the Executive Committee implement cost analysis program as soon as possible.</w:t>
      </w:r>
    </w:p>
    <w:p w:rsidR="0014672B" w:rsidRDefault="0014672B" w:rsidP="00DC33BD">
      <w:pPr>
        <w:pStyle w:val="ListParagraph"/>
        <w:numPr>
          <w:ilvl w:val="0"/>
          <w:numId w:val="23"/>
        </w:numPr>
      </w:pPr>
      <w:r>
        <w:t xml:space="preserve">The Governance Working Group establishment of three Community Engagement Centers </w:t>
      </w:r>
      <w:r w:rsidR="00176364">
        <w:t>as support groups.  The CECs will be based on type of organization, academic library, public library and historical societies.  Any organization interested in joining the Ohio DPLA initiative contacts the CEC, where they will be provided information on the initiative, the letter of agreement, information on training, etc.</w:t>
      </w:r>
    </w:p>
    <w:p w:rsidR="00176364" w:rsidRDefault="00FB43E5" w:rsidP="00DC33BD">
      <w:pPr>
        <w:pStyle w:val="ListParagraph"/>
        <w:numPr>
          <w:ilvl w:val="0"/>
          <w:numId w:val="23"/>
        </w:numPr>
      </w:pPr>
      <w:r>
        <w:t>The Lega</w:t>
      </w:r>
      <w:r w:rsidR="00860F3F">
        <w:t xml:space="preserve">l Working Group recommends that Ohio follow the model of several other hubs and use a letter of agreement for participation in the Ohio Service Center program rather than a contract.  </w:t>
      </w:r>
    </w:p>
    <w:p w:rsidR="00860F3F" w:rsidRDefault="00860F3F" w:rsidP="00DC33BD">
      <w:pPr>
        <w:pStyle w:val="ListParagraph"/>
        <w:numPr>
          <w:ilvl w:val="0"/>
          <w:numId w:val="23"/>
        </w:numPr>
      </w:pPr>
      <w:r>
        <w:t>Several working groups recommended development of training programs on metadata, harvesting, rights management, as well as introductory programs on the DPLA and the Ohio DPLA program.</w:t>
      </w:r>
    </w:p>
    <w:p w:rsidR="00860F3F" w:rsidRPr="005728B3" w:rsidRDefault="00860F3F" w:rsidP="00DC33BD">
      <w:pPr>
        <w:pStyle w:val="ListParagraph"/>
        <w:numPr>
          <w:ilvl w:val="0"/>
          <w:numId w:val="23"/>
        </w:numPr>
      </w:pPr>
      <w:r>
        <w:t>For those organizations who were interested in digitizing their collections, all working groups recommended providing clear information available for how those organizations can undertake such initiatives so that their collections will eventually be available through DPLA.</w:t>
      </w:r>
    </w:p>
    <w:p w:rsidR="006C5E7A" w:rsidRDefault="00A164F1">
      <w:pPr>
        <w:pStyle w:val="Heading1"/>
      </w:pPr>
      <w:bookmarkStart w:id="4" w:name="_Toc449457618"/>
      <w:r>
        <w:t>Working Group Recommendations</w:t>
      </w:r>
      <w:bookmarkEnd w:id="4"/>
    </w:p>
    <w:p w:rsidR="00B314FF" w:rsidRDefault="00A164F1" w:rsidP="00157632">
      <w:pPr>
        <w:pStyle w:val="Heading2"/>
      </w:pPr>
      <w:bookmarkStart w:id="5" w:name="_Toc449457619"/>
      <w:r>
        <w:t>Governance Working Group</w:t>
      </w:r>
      <w:bookmarkEnd w:id="5"/>
    </w:p>
    <w:p w:rsidR="00651C4A" w:rsidRDefault="00651C4A" w:rsidP="00157632">
      <w:pPr>
        <w:pStyle w:val="NormalWeb"/>
        <w:spacing w:before="0" w:beforeAutospacing="0" w:after="160" w:afterAutospacing="0"/>
        <w:rPr>
          <w:rFonts w:ascii="Calibri" w:hAnsi="Calibri"/>
          <w:color w:val="000000"/>
          <w:sz w:val="22"/>
          <w:szCs w:val="22"/>
        </w:rPr>
      </w:pPr>
      <w:r>
        <w:rPr>
          <w:rFonts w:ascii="Calibri" w:hAnsi="Calibri"/>
          <w:color w:val="000000"/>
          <w:sz w:val="22"/>
          <w:szCs w:val="22"/>
        </w:rPr>
        <w:t xml:space="preserve">The Governance Working Group recommended a multi-faceted governance, an Executive Committee, an Advisory Committee, and Working Groups.  Governance would capitalize on the </w:t>
      </w:r>
      <w:r w:rsidR="00D64994">
        <w:rPr>
          <w:rFonts w:ascii="Calibri" w:hAnsi="Calibri"/>
          <w:color w:val="000000"/>
          <w:sz w:val="22"/>
          <w:szCs w:val="22"/>
        </w:rPr>
        <w:t>established</w:t>
      </w:r>
      <w:r w:rsidR="00157632">
        <w:rPr>
          <w:rFonts w:ascii="Calibri" w:hAnsi="Calibri"/>
          <w:color w:val="000000"/>
          <w:sz w:val="22"/>
          <w:szCs w:val="22"/>
        </w:rPr>
        <w:t xml:space="preserve"> library and cultural heritage organizations in Ohio, </w:t>
      </w:r>
      <w:r w:rsidR="00D64994">
        <w:rPr>
          <w:rFonts w:ascii="Calibri" w:hAnsi="Calibri"/>
          <w:color w:val="000000"/>
          <w:sz w:val="22"/>
          <w:szCs w:val="22"/>
        </w:rPr>
        <w:t>with their</w:t>
      </w:r>
      <w:r w:rsidR="00157632">
        <w:rPr>
          <w:rFonts w:ascii="Calibri" w:hAnsi="Calibri"/>
          <w:color w:val="000000"/>
          <w:sz w:val="22"/>
          <w:szCs w:val="22"/>
        </w:rPr>
        <w:t xml:space="preserve"> substantial history of working together collaboratively on many initiatives</w:t>
      </w:r>
      <w:r>
        <w:rPr>
          <w:rFonts w:ascii="Calibri" w:hAnsi="Calibri"/>
          <w:color w:val="000000"/>
          <w:sz w:val="22"/>
          <w:szCs w:val="22"/>
        </w:rPr>
        <w:t>.  The State Library of Ohio as the lead organization for the initial three year prototype would be actively engaged in all aspects of the governance, along with newly established Community Engagement Centers (CEC), which will play a liaison role for the Ohio DPLA Service Hub.  These CECs will be located at existing organizations, OhioLINK, Ohio History Connection a</w:t>
      </w:r>
      <w:r w:rsidR="001A2A8C">
        <w:rPr>
          <w:rFonts w:ascii="Calibri" w:hAnsi="Calibri"/>
          <w:color w:val="000000"/>
          <w:sz w:val="22"/>
          <w:szCs w:val="22"/>
        </w:rPr>
        <w:t>nd the Ohio Digitization Hubs</w:t>
      </w:r>
      <w:r>
        <w:rPr>
          <w:rFonts w:ascii="Calibri" w:hAnsi="Calibri"/>
          <w:color w:val="000000"/>
          <w:sz w:val="22"/>
          <w:szCs w:val="22"/>
        </w:rPr>
        <w:t>.</w:t>
      </w:r>
    </w:p>
    <w:p w:rsidR="001C18CA" w:rsidRDefault="001C18CA" w:rsidP="00157632">
      <w:pPr>
        <w:pStyle w:val="NormalWeb"/>
        <w:spacing w:before="0" w:beforeAutospacing="0" w:after="160" w:afterAutospacing="0"/>
        <w:rPr>
          <w:rFonts w:ascii="Calibri" w:hAnsi="Calibri"/>
          <w:color w:val="000000"/>
          <w:sz w:val="22"/>
          <w:szCs w:val="22"/>
        </w:rPr>
      </w:pPr>
      <w:bookmarkStart w:id="6" w:name="_Toc449457620"/>
      <w:r w:rsidRPr="001C18CA">
        <w:rPr>
          <w:rStyle w:val="Heading3Char"/>
        </w:rPr>
        <w:t>Overview of Governance Structure</w:t>
      </w:r>
      <w:bookmarkEnd w:id="6"/>
      <w:r>
        <w:rPr>
          <w:rFonts w:ascii="Calibri" w:hAnsi="Calibri"/>
          <w:color w:val="000000"/>
          <w:sz w:val="22"/>
          <w:szCs w:val="22"/>
        </w:rPr>
        <w:t xml:space="preserve">: </w:t>
      </w:r>
    </w:p>
    <w:p w:rsidR="00157632" w:rsidRDefault="00157632" w:rsidP="00157632">
      <w:pPr>
        <w:pStyle w:val="NormalWeb"/>
        <w:spacing w:before="0" w:beforeAutospacing="0" w:after="160" w:afterAutospacing="0"/>
      </w:pPr>
      <w:r>
        <w:rPr>
          <w:rFonts w:ascii="Calibri" w:hAnsi="Calibri"/>
          <w:color w:val="000000"/>
          <w:sz w:val="22"/>
          <w:szCs w:val="22"/>
        </w:rPr>
        <w:t xml:space="preserve">The State Library of Ohio will serve as the administrative and fiscal agent for the </w:t>
      </w:r>
      <w:r w:rsidR="001C18CA">
        <w:rPr>
          <w:rFonts w:ascii="Calibri" w:hAnsi="Calibri"/>
          <w:color w:val="000000"/>
          <w:sz w:val="22"/>
          <w:szCs w:val="22"/>
        </w:rPr>
        <w:t>“Buckeye</w:t>
      </w:r>
      <w:r>
        <w:rPr>
          <w:rFonts w:ascii="Calibri" w:hAnsi="Calibri"/>
          <w:color w:val="000000"/>
          <w:sz w:val="22"/>
          <w:szCs w:val="22"/>
        </w:rPr>
        <w:t xml:space="preserve"> </w:t>
      </w:r>
      <w:r w:rsidR="001C18CA">
        <w:rPr>
          <w:rFonts w:ascii="Calibri" w:hAnsi="Calibri"/>
          <w:color w:val="000000"/>
          <w:sz w:val="22"/>
          <w:szCs w:val="22"/>
        </w:rPr>
        <w:t xml:space="preserve">State Network” DPLA </w:t>
      </w:r>
      <w:r>
        <w:rPr>
          <w:rFonts w:ascii="Calibri" w:hAnsi="Calibri"/>
          <w:color w:val="000000"/>
          <w:sz w:val="22"/>
          <w:szCs w:val="22"/>
        </w:rPr>
        <w:t xml:space="preserve">project for the three year prototype, including providing central project management, metadata, and technology hub aggregation support. An Executive Committee and Advisory Committee will guide the organization and the State Library DPLA team. Community Engagement Centers will take on the tasks of advocacy, </w:t>
      </w:r>
      <w:r w:rsidR="001C18CA">
        <w:rPr>
          <w:rFonts w:ascii="Calibri" w:hAnsi="Calibri"/>
          <w:color w:val="000000"/>
          <w:sz w:val="22"/>
          <w:szCs w:val="22"/>
        </w:rPr>
        <w:t xml:space="preserve">facilitation of </w:t>
      </w:r>
      <w:r>
        <w:rPr>
          <w:rFonts w:ascii="Calibri" w:hAnsi="Calibri"/>
          <w:color w:val="000000"/>
          <w:sz w:val="22"/>
          <w:szCs w:val="22"/>
        </w:rPr>
        <w:t xml:space="preserve">training, communication with and organization of the communities of practice under their respective umbrellas. CECs will also provide the </w:t>
      </w:r>
      <w:r w:rsidR="001C18CA">
        <w:rPr>
          <w:rFonts w:ascii="Calibri" w:hAnsi="Calibri"/>
          <w:color w:val="000000"/>
          <w:sz w:val="22"/>
          <w:szCs w:val="22"/>
        </w:rPr>
        <w:t>members of</w:t>
      </w:r>
      <w:r>
        <w:rPr>
          <w:rFonts w:ascii="Calibri" w:hAnsi="Calibri"/>
          <w:color w:val="000000"/>
          <w:sz w:val="22"/>
          <w:szCs w:val="22"/>
        </w:rPr>
        <w:t xml:space="preserve"> the Executive and Advisory Committees</w:t>
      </w:r>
      <w:r w:rsidR="001C18CA">
        <w:rPr>
          <w:rFonts w:ascii="Calibri" w:hAnsi="Calibri"/>
          <w:color w:val="000000"/>
          <w:sz w:val="22"/>
          <w:szCs w:val="22"/>
        </w:rPr>
        <w:t>.</w:t>
      </w:r>
      <w:r>
        <w:rPr>
          <w:rFonts w:ascii="Calibri" w:hAnsi="Calibri"/>
          <w:color w:val="000000"/>
          <w:sz w:val="22"/>
          <w:szCs w:val="22"/>
        </w:rPr>
        <w:t xml:space="preserve"> </w:t>
      </w:r>
    </w:p>
    <w:p w:rsidR="00157632" w:rsidRDefault="00157632" w:rsidP="001C18CA">
      <w:pPr>
        <w:pStyle w:val="Heading3"/>
      </w:pPr>
      <w:bookmarkStart w:id="7" w:name="_Toc449457621"/>
      <w:r>
        <w:t>The</w:t>
      </w:r>
      <w:r w:rsidR="001C18CA">
        <w:t xml:space="preserve"> Initial</w:t>
      </w:r>
      <w:r>
        <w:t xml:space="preserve"> C</w:t>
      </w:r>
      <w:r w:rsidR="001C18CA">
        <w:t xml:space="preserve">ommunity </w:t>
      </w:r>
      <w:r>
        <w:t>E</w:t>
      </w:r>
      <w:r w:rsidR="001C18CA">
        <w:t xml:space="preserve">ngagement </w:t>
      </w:r>
      <w:r>
        <w:t>C</w:t>
      </w:r>
      <w:r w:rsidR="001C18CA">
        <w:t>enter</w:t>
      </w:r>
      <w:r>
        <w:t>s:</w:t>
      </w:r>
      <w:bookmarkEnd w:id="7"/>
    </w:p>
    <w:p w:rsidR="00157632" w:rsidRDefault="00157632" w:rsidP="00157632">
      <w:pPr>
        <w:pStyle w:val="NormalWeb"/>
        <w:spacing w:before="0" w:beforeAutospacing="0" w:after="160" w:afterAutospacing="0"/>
        <w:ind w:left="720"/>
      </w:pPr>
      <w:r>
        <w:rPr>
          <w:rFonts w:ascii="Calibri" w:hAnsi="Calibri"/>
          <w:b/>
          <w:bCs/>
          <w:color w:val="000000"/>
          <w:sz w:val="22"/>
          <w:szCs w:val="22"/>
        </w:rPr>
        <w:t>Ohio History Connection</w:t>
      </w:r>
      <w:r>
        <w:rPr>
          <w:rFonts w:ascii="Calibri" w:hAnsi="Calibri"/>
          <w:color w:val="000000"/>
          <w:sz w:val="22"/>
          <w:szCs w:val="22"/>
        </w:rPr>
        <w:t xml:space="preserve"> (</w:t>
      </w:r>
      <w:hyperlink r:id="rId11" w:history="1">
        <w:r>
          <w:rPr>
            <w:rStyle w:val="Hyperlink"/>
            <w:rFonts w:ascii="Calibri" w:hAnsi="Calibri"/>
            <w:sz w:val="22"/>
            <w:szCs w:val="22"/>
          </w:rPr>
          <w:t>https://www.ohiohistory.org/</w:t>
        </w:r>
      </w:hyperlink>
      <w:r>
        <w:rPr>
          <w:rFonts w:ascii="Calibri" w:hAnsi="Calibri"/>
          <w:color w:val="000000"/>
          <w:sz w:val="22"/>
          <w:szCs w:val="22"/>
        </w:rPr>
        <w:t>)</w:t>
      </w:r>
    </w:p>
    <w:p w:rsidR="00157632" w:rsidRDefault="001C18CA" w:rsidP="00157632">
      <w:pPr>
        <w:pStyle w:val="NormalWeb"/>
        <w:spacing w:before="0" w:beforeAutospacing="0" w:after="160" w:afterAutospacing="0"/>
        <w:ind w:left="720"/>
      </w:pPr>
      <w:r>
        <w:rPr>
          <w:rFonts w:ascii="Calibri" w:hAnsi="Calibri"/>
          <w:color w:val="000000"/>
          <w:sz w:val="22"/>
          <w:szCs w:val="22"/>
        </w:rPr>
        <w:t>T</w:t>
      </w:r>
      <w:r w:rsidR="00157632">
        <w:rPr>
          <w:rFonts w:ascii="Calibri" w:hAnsi="Calibri"/>
          <w:color w:val="000000"/>
          <w:sz w:val="22"/>
          <w:szCs w:val="22"/>
        </w:rPr>
        <w:t>he Ohio History Connection and the State of Ohio have maintained a longtime public-private relationship whereby the Ohio History Connection carries out dozens of history services for Ohio and its citizens.</w:t>
      </w:r>
    </w:p>
    <w:p w:rsidR="00157632" w:rsidRDefault="00157632" w:rsidP="00157632">
      <w:pPr>
        <w:pStyle w:val="NormalWeb"/>
        <w:spacing w:before="0" w:beforeAutospacing="0" w:after="160" w:afterAutospacing="0"/>
        <w:ind w:left="720"/>
      </w:pPr>
      <w:r>
        <w:rPr>
          <w:rFonts w:ascii="Calibri" w:hAnsi="Calibri"/>
          <w:color w:val="000000"/>
          <w:sz w:val="22"/>
          <w:szCs w:val="22"/>
        </w:rPr>
        <w:lastRenderedPageBreak/>
        <w:t xml:space="preserve">With more than 180 staff members, hundreds of volunteers and thousands of partners in historical societies, local history groups and local and state government, it champions all Ohio history, including the more than </w:t>
      </w:r>
      <w:hyperlink r:id="rId12" w:history="1">
        <w:r>
          <w:rPr>
            <w:rStyle w:val="Hyperlink"/>
            <w:rFonts w:ascii="Calibri" w:hAnsi="Calibri"/>
            <w:sz w:val="22"/>
            <w:szCs w:val="22"/>
          </w:rPr>
          <w:t>50 historic sites and museums</w:t>
        </w:r>
      </w:hyperlink>
      <w:r>
        <w:rPr>
          <w:rFonts w:ascii="Calibri" w:hAnsi="Calibri"/>
          <w:color w:val="000000"/>
          <w:sz w:val="22"/>
          <w:szCs w:val="22"/>
        </w:rPr>
        <w:t xml:space="preserve"> in its network throughout Ohio.</w:t>
      </w:r>
    </w:p>
    <w:p w:rsidR="00157632" w:rsidRDefault="00157632" w:rsidP="00157632">
      <w:pPr>
        <w:pStyle w:val="NormalWeb"/>
        <w:spacing w:before="0" w:beforeAutospacing="0" w:after="160" w:afterAutospacing="0"/>
        <w:ind w:left="720"/>
      </w:pPr>
      <w:r>
        <w:rPr>
          <w:rFonts w:ascii="Calibri" w:hAnsi="Calibri"/>
          <w:b/>
          <w:bCs/>
          <w:color w:val="000000"/>
          <w:sz w:val="22"/>
          <w:szCs w:val="22"/>
        </w:rPr>
        <w:t xml:space="preserve">OhioLINK </w:t>
      </w:r>
      <w:r>
        <w:rPr>
          <w:rFonts w:ascii="Calibri" w:hAnsi="Calibri"/>
          <w:color w:val="000000"/>
          <w:sz w:val="22"/>
          <w:szCs w:val="22"/>
        </w:rPr>
        <w:t>(</w:t>
      </w:r>
      <w:hyperlink r:id="rId13" w:history="1">
        <w:r>
          <w:rPr>
            <w:rStyle w:val="Hyperlink"/>
            <w:rFonts w:ascii="Calibri" w:hAnsi="Calibri"/>
            <w:sz w:val="22"/>
            <w:szCs w:val="22"/>
          </w:rPr>
          <w:t>https://ohiolink.edu/</w:t>
        </w:r>
      </w:hyperlink>
      <w:r>
        <w:rPr>
          <w:rFonts w:ascii="Calibri" w:hAnsi="Calibri"/>
          <w:color w:val="000000"/>
          <w:sz w:val="22"/>
          <w:szCs w:val="22"/>
        </w:rPr>
        <w:t>)</w:t>
      </w:r>
    </w:p>
    <w:p w:rsidR="00157632" w:rsidRDefault="00157632" w:rsidP="00157632">
      <w:pPr>
        <w:pStyle w:val="NormalWeb"/>
        <w:spacing w:before="0" w:beforeAutospacing="0" w:after="160" w:afterAutospacing="0"/>
        <w:ind w:left="720"/>
      </w:pPr>
      <w:r>
        <w:rPr>
          <w:rFonts w:ascii="Calibri" w:hAnsi="Calibri"/>
          <w:color w:val="000000"/>
          <w:sz w:val="22"/>
          <w:szCs w:val="22"/>
        </w:rPr>
        <w:t xml:space="preserve">A state agency under the Department of Higher Education, OhioLINK is the consortium of the 121 member libraries of 93 institutions of higher education in Ohio. Almost all colleges and universities in Ohio are members of OhioLINK. OhioLINK has a robust structure for community collaboration and communication, with a more than twenty year history of successful collaborative projects both within OhioLINK members and with other library organizations. These include as peer-to-peer physical resource sharing with SearchOhio as well as the Libraries Connect Ohio database project with OPLIN (public libraries) and INFOhio (K–12 libraries). OhioLINK and its member libraries have substantial digital collections and experience with collaborative digital platform projects such as the now-superseded Digital Media Center and the institutional repository program, the Digital Resource Center. Library staff members at member institutions have experience with DSpace, Fedora, CONTENTdm, BePress, and other platforms and are vocal and knowledgeable advocates of open access initiatives. </w:t>
      </w:r>
    </w:p>
    <w:p w:rsidR="00157632" w:rsidRDefault="00157632" w:rsidP="00157632">
      <w:pPr>
        <w:pStyle w:val="NormalWeb"/>
        <w:spacing w:before="0" w:beforeAutospacing="0" w:after="160" w:afterAutospacing="0"/>
        <w:ind w:left="720"/>
      </w:pPr>
      <w:r>
        <w:rPr>
          <w:rFonts w:ascii="Calibri" w:hAnsi="Calibri"/>
          <w:b/>
          <w:bCs/>
          <w:color w:val="000000"/>
          <w:sz w:val="22"/>
          <w:szCs w:val="22"/>
        </w:rPr>
        <w:t>D</w:t>
      </w:r>
      <w:r w:rsidR="001A2A8C">
        <w:rPr>
          <w:rFonts w:ascii="Calibri" w:hAnsi="Calibri"/>
          <w:b/>
          <w:bCs/>
          <w:color w:val="000000"/>
          <w:sz w:val="22"/>
          <w:szCs w:val="22"/>
        </w:rPr>
        <w:t>igitization Hubs</w:t>
      </w:r>
      <w:r>
        <w:rPr>
          <w:rFonts w:ascii="Calibri" w:hAnsi="Calibri"/>
          <w:b/>
          <w:bCs/>
          <w:color w:val="000000"/>
          <w:sz w:val="22"/>
          <w:szCs w:val="22"/>
        </w:rPr>
        <w:t xml:space="preserve">: </w:t>
      </w:r>
      <w:r w:rsidR="001C18CA">
        <w:rPr>
          <w:rFonts w:ascii="Calibri" w:hAnsi="Calibri"/>
          <w:b/>
          <w:bCs/>
          <w:color w:val="000000"/>
          <w:sz w:val="22"/>
          <w:szCs w:val="22"/>
        </w:rPr>
        <w:t>Public libraries community engagement center</w:t>
      </w:r>
      <w:r w:rsidR="001A2A8C">
        <w:rPr>
          <w:rFonts w:ascii="Calibri" w:hAnsi="Calibri"/>
          <w:b/>
          <w:bCs/>
          <w:color w:val="000000"/>
          <w:sz w:val="22"/>
          <w:szCs w:val="22"/>
        </w:rPr>
        <w:t xml:space="preserve"> (</w:t>
      </w:r>
      <w:hyperlink r:id="rId14" w:history="1">
        <w:r w:rsidR="001A2A8C">
          <w:rPr>
            <w:rStyle w:val="Hyperlink"/>
          </w:rPr>
          <w:t>http://www.ohiodigihubs.org/</w:t>
        </w:r>
      </w:hyperlink>
      <w:r w:rsidR="001A2A8C">
        <w:t>)</w:t>
      </w:r>
    </w:p>
    <w:p w:rsidR="00157632" w:rsidRPr="00B45D9D" w:rsidRDefault="001C18CA" w:rsidP="00157632">
      <w:pPr>
        <w:pStyle w:val="NormalWeb"/>
        <w:spacing w:before="0" w:beforeAutospacing="0" w:after="160" w:afterAutospacing="0"/>
        <w:ind w:left="720"/>
      </w:pPr>
      <w:r>
        <w:rPr>
          <w:rFonts w:ascii="Calibri" w:hAnsi="Calibri"/>
          <w:color w:val="000000"/>
          <w:sz w:val="22"/>
          <w:szCs w:val="22"/>
        </w:rPr>
        <w:t xml:space="preserve">There are four </w:t>
      </w:r>
      <w:r w:rsidR="00157632">
        <w:rPr>
          <w:rFonts w:ascii="Calibri" w:hAnsi="Calibri"/>
          <w:color w:val="000000"/>
          <w:sz w:val="22"/>
          <w:szCs w:val="22"/>
        </w:rPr>
        <w:t xml:space="preserve">"Digitization </w:t>
      </w:r>
      <w:r w:rsidR="001A2A8C">
        <w:rPr>
          <w:rFonts w:ascii="Calibri" w:hAnsi="Calibri"/>
          <w:color w:val="000000"/>
          <w:sz w:val="22"/>
          <w:szCs w:val="22"/>
        </w:rPr>
        <w:t>Hubs</w:t>
      </w:r>
      <w:r w:rsidR="00157632">
        <w:rPr>
          <w:rFonts w:ascii="Calibri" w:hAnsi="Calibri"/>
          <w:color w:val="000000"/>
          <w:sz w:val="22"/>
          <w:szCs w:val="22"/>
        </w:rPr>
        <w:t>" at the public libraries in Cincinnati, Columbus, Cleveland, and Toledo</w:t>
      </w:r>
      <w:r>
        <w:rPr>
          <w:rFonts w:ascii="Calibri" w:hAnsi="Calibri"/>
          <w:color w:val="000000"/>
          <w:sz w:val="22"/>
          <w:szCs w:val="22"/>
        </w:rPr>
        <w:t xml:space="preserve"> that provide digitization services, including distribution of the digital collections via CONTENTdm, for public libraries, historical societies, and community members in their area</w:t>
      </w:r>
      <w:r w:rsidR="00157632">
        <w:rPr>
          <w:rFonts w:ascii="Calibri" w:hAnsi="Calibri"/>
          <w:color w:val="000000"/>
          <w:sz w:val="22"/>
          <w:szCs w:val="22"/>
        </w:rPr>
        <w:t xml:space="preserve">. These </w:t>
      </w:r>
      <w:r>
        <w:rPr>
          <w:rFonts w:ascii="Calibri" w:hAnsi="Calibri"/>
          <w:color w:val="000000"/>
          <w:sz w:val="22"/>
          <w:szCs w:val="22"/>
        </w:rPr>
        <w:t>Centers will serve</w:t>
      </w:r>
      <w:r w:rsidR="00157632">
        <w:rPr>
          <w:rFonts w:ascii="Calibri" w:hAnsi="Calibri"/>
          <w:color w:val="000000"/>
          <w:sz w:val="22"/>
          <w:szCs w:val="22"/>
        </w:rPr>
        <w:t xml:space="preserve"> a</w:t>
      </w:r>
      <w:r>
        <w:rPr>
          <w:rFonts w:ascii="Calibri" w:hAnsi="Calibri"/>
          <w:color w:val="000000"/>
          <w:sz w:val="22"/>
          <w:szCs w:val="22"/>
        </w:rPr>
        <w:t>s</w:t>
      </w:r>
      <w:r w:rsidR="00157632">
        <w:rPr>
          <w:rFonts w:ascii="Calibri" w:hAnsi="Calibri"/>
          <w:color w:val="000000"/>
          <w:sz w:val="22"/>
          <w:szCs w:val="22"/>
        </w:rPr>
        <w:t xml:space="preserve"> CEC</w:t>
      </w:r>
      <w:r>
        <w:rPr>
          <w:rFonts w:ascii="Calibri" w:hAnsi="Calibri"/>
          <w:color w:val="000000"/>
          <w:sz w:val="22"/>
          <w:szCs w:val="22"/>
        </w:rPr>
        <w:t>s</w:t>
      </w:r>
      <w:r w:rsidR="00157632">
        <w:rPr>
          <w:rFonts w:ascii="Calibri" w:hAnsi="Calibri"/>
          <w:color w:val="000000"/>
          <w:sz w:val="22"/>
          <w:szCs w:val="22"/>
        </w:rPr>
        <w:t xml:space="preserve"> for</w:t>
      </w:r>
      <w:r>
        <w:rPr>
          <w:rFonts w:ascii="Calibri" w:hAnsi="Calibri"/>
          <w:color w:val="000000"/>
          <w:sz w:val="22"/>
          <w:szCs w:val="22"/>
        </w:rPr>
        <w:t xml:space="preserve"> the</w:t>
      </w:r>
      <w:r w:rsidR="00157632">
        <w:rPr>
          <w:rFonts w:ascii="Calibri" w:hAnsi="Calibri"/>
          <w:color w:val="000000"/>
          <w:sz w:val="22"/>
          <w:szCs w:val="22"/>
        </w:rPr>
        <w:t xml:space="preserve"> Public Libraries. For all of them, </w:t>
      </w:r>
      <w:r w:rsidR="00B45D9D">
        <w:rPr>
          <w:rFonts w:ascii="Calibri" w:hAnsi="Calibri"/>
          <w:color w:val="000000"/>
          <w:sz w:val="22"/>
          <w:szCs w:val="22"/>
        </w:rPr>
        <w:t xml:space="preserve">the </w:t>
      </w:r>
      <w:r>
        <w:rPr>
          <w:rFonts w:ascii="Calibri" w:hAnsi="Calibri"/>
          <w:color w:val="000000"/>
          <w:sz w:val="22"/>
          <w:szCs w:val="22"/>
        </w:rPr>
        <w:t>“Buckeye State Network”</w:t>
      </w:r>
      <w:r w:rsidR="00157632">
        <w:rPr>
          <w:rFonts w:ascii="Calibri" w:hAnsi="Calibri"/>
          <w:color w:val="000000"/>
          <w:sz w:val="22"/>
          <w:szCs w:val="22"/>
        </w:rPr>
        <w:t xml:space="preserve"> work would be an extension of their current activities, including outreach and training, </w:t>
      </w:r>
      <w:r w:rsidR="00B45D9D">
        <w:rPr>
          <w:rFonts w:ascii="Calibri" w:hAnsi="Calibri"/>
          <w:color w:val="000000"/>
          <w:sz w:val="22"/>
          <w:szCs w:val="22"/>
        </w:rPr>
        <w:t xml:space="preserve">and contributing </w:t>
      </w:r>
      <w:r w:rsidR="00157632">
        <w:rPr>
          <w:rFonts w:ascii="Calibri" w:hAnsi="Calibri"/>
          <w:color w:val="000000"/>
          <w:sz w:val="22"/>
          <w:szCs w:val="22"/>
        </w:rPr>
        <w:t xml:space="preserve">metadata to </w:t>
      </w:r>
      <w:r w:rsidR="00B45D9D">
        <w:rPr>
          <w:rFonts w:ascii="Calibri" w:hAnsi="Calibri"/>
          <w:color w:val="000000"/>
          <w:sz w:val="22"/>
          <w:szCs w:val="22"/>
        </w:rPr>
        <w:t xml:space="preserve">the Ohio </w:t>
      </w:r>
      <w:r w:rsidR="00157632">
        <w:rPr>
          <w:rFonts w:ascii="Calibri" w:hAnsi="Calibri"/>
          <w:color w:val="000000"/>
          <w:sz w:val="22"/>
          <w:szCs w:val="22"/>
        </w:rPr>
        <w:t>DPLA</w:t>
      </w:r>
      <w:r w:rsidR="00B45D9D">
        <w:rPr>
          <w:rFonts w:ascii="Calibri" w:hAnsi="Calibri"/>
          <w:color w:val="000000"/>
          <w:sz w:val="22"/>
          <w:szCs w:val="22"/>
        </w:rPr>
        <w:t xml:space="preserve"> project</w:t>
      </w:r>
      <w:r w:rsidR="00157632">
        <w:rPr>
          <w:rFonts w:ascii="Calibri" w:hAnsi="Calibri"/>
          <w:color w:val="000000"/>
          <w:sz w:val="22"/>
          <w:szCs w:val="22"/>
        </w:rPr>
        <w:t xml:space="preserve">. </w:t>
      </w:r>
      <w:r w:rsidR="00B45D9D">
        <w:rPr>
          <w:rFonts w:ascii="Calibri" w:hAnsi="Calibri"/>
          <w:color w:val="000000"/>
          <w:sz w:val="22"/>
          <w:szCs w:val="22"/>
        </w:rPr>
        <w:t>T</w:t>
      </w:r>
      <w:r w:rsidR="00157632" w:rsidRPr="00B45D9D">
        <w:rPr>
          <w:rFonts w:ascii="Calibri" w:hAnsi="Calibri"/>
          <w:sz w:val="22"/>
          <w:szCs w:val="22"/>
        </w:rPr>
        <w:t>he</w:t>
      </w:r>
      <w:r w:rsidR="001A2A8C">
        <w:rPr>
          <w:rFonts w:ascii="Calibri" w:hAnsi="Calibri"/>
          <w:sz w:val="22"/>
          <w:szCs w:val="22"/>
        </w:rPr>
        <w:t xml:space="preserve"> Digitization Hubs</w:t>
      </w:r>
      <w:r w:rsidR="00157632" w:rsidRPr="00B45D9D">
        <w:rPr>
          <w:rFonts w:ascii="Calibri" w:hAnsi="Calibri"/>
          <w:sz w:val="22"/>
          <w:szCs w:val="22"/>
        </w:rPr>
        <w:t xml:space="preserve"> will select one director to represent this CEC on the Executive Committee.</w:t>
      </w:r>
    </w:p>
    <w:p w:rsidR="00157632" w:rsidRDefault="002E3B5B" w:rsidP="00B45D9D">
      <w:pPr>
        <w:pStyle w:val="NormalWeb"/>
        <w:spacing w:before="0" w:beforeAutospacing="0" w:after="160" w:afterAutospacing="0"/>
      </w:pPr>
      <w:r>
        <w:rPr>
          <w:rFonts w:ascii="Calibri" w:hAnsi="Calibri"/>
          <w:color w:val="000000"/>
          <w:sz w:val="22"/>
          <w:szCs w:val="22"/>
        </w:rPr>
        <w:t>L</w:t>
      </w:r>
      <w:r w:rsidR="00157632">
        <w:rPr>
          <w:rFonts w:ascii="Calibri" w:hAnsi="Calibri"/>
          <w:color w:val="000000"/>
          <w:sz w:val="22"/>
          <w:szCs w:val="22"/>
        </w:rPr>
        <w:t xml:space="preserve">ibraries that demonstrate that </w:t>
      </w:r>
      <w:r>
        <w:rPr>
          <w:rFonts w:ascii="Calibri" w:hAnsi="Calibri"/>
          <w:color w:val="000000"/>
          <w:sz w:val="22"/>
          <w:szCs w:val="22"/>
        </w:rPr>
        <w:t>they need little or no quality a</w:t>
      </w:r>
      <w:r w:rsidR="00157632">
        <w:rPr>
          <w:rFonts w:ascii="Calibri" w:hAnsi="Calibri"/>
          <w:color w:val="000000"/>
          <w:sz w:val="22"/>
          <w:szCs w:val="22"/>
        </w:rPr>
        <w:t xml:space="preserve">ssurance and ingest help might </w:t>
      </w:r>
      <w:r>
        <w:rPr>
          <w:rFonts w:ascii="Calibri" w:hAnsi="Calibri"/>
          <w:color w:val="000000"/>
          <w:sz w:val="22"/>
          <w:szCs w:val="22"/>
        </w:rPr>
        <w:t>opt</w:t>
      </w:r>
      <w:r w:rsidR="00157632">
        <w:rPr>
          <w:rFonts w:ascii="Calibri" w:hAnsi="Calibri"/>
          <w:color w:val="000000"/>
          <w:sz w:val="22"/>
          <w:szCs w:val="22"/>
        </w:rPr>
        <w:t xml:space="preserve"> </w:t>
      </w:r>
      <w:r>
        <w:rPr>
          <w:rFonts w:ascii="Calibri" w:hAnsi="Calibri"/>
          <w:color w:val="000000"/>
          <w:sz w:val="22"/>
          <w:szCs w:val="22"/>
        </w:rPr>
        <w:t>for participation through a</w:t>
      </w:r>
      <w:r w:rsidR="00157632">
        <w:rPr>
          <w:rFonts w:ascii="Calibri" w:hAnsi="Calibri"/>
          <w:color w:val="000000"/>
          <w:sz w:val="22"/>
          <w:szCs w:val="22"/>
        </w:rPr>
        <w:t xml:space="preserve"> Community Engagement Center in the geographic areas furthe</w:t>
      </w:r>
      <w:r>
        <w:rPr>
          <w:rFonts w:ascii="Calibri" w:hAnsi="Calibri"/>
          <w:color w:val="000000"/>
          <w:sz w:val="22"/>
          <w:szCs w:val="22"/>
        </w:rPr>
        <w:t>r</w:t>
      </w:r>
      <w:r w:rsidR="00157632">
        <w:rPr>
          <w:rFonts w:ascii="Calibri" w:hAnsi="Calibri"/>
          <w:color w:val="000000"/>
          <w:sz w:val="22"/>
          <w:szCs w:val="22"/>
        </w:rPr>
        <w:t xml:space="preserve"> from the current Digitization Hubs. </w:t>
      </w:r>
    </w:p>
    <w:p w:rsidR="00157632" w:rsidRDefault="00157632" w:rsidP="00157632">
      <w:pPr>
        <w:pStyle w:val="NormalWeb"/>
        <w:spacing w:before="0" w:beforeAutospacing="0" w:after="160" w:afterAutospacing="0"/>
      </w:pPr>
      <w:r>
        <w:rPr>
          <w:rFonts w:ascii="Calibri" w:hAnsi="Calibri"/>
          <w:color w:val="000000"/>
          <w:sz w:val="22"/>
          <w:szCs w:val="22"/>
        </w:rPr>
        <w:t>This CEC structure is extensible allowing for an additional Ohio organization</w:t>
      </w:r>
      <w:r w:rsidR="002E3B5B">
        <w:rPr>
          <w:rFonts w:ascii="Calibri" w:hAnsi="Calibri"/>
          <w:color w:val="000000"/>
          <w:sz w:val="22"/>
          <w:szCs w:val="22"/>
        </w:rPr>
        <w:t>s</w:t>
      </w:r>
      <w:r>
        <w:rPr>
          <w:rFonts w:ascii="Calibri" w:hAnsi="Calibri"/>
          <w:color w:val="000000"/>
          <w:sz w:val="22"/>
          <w:szCs w:val="22"/>
        </w:rPr>
        <w:t xml:space="preserve"> to be added to represent museums; or they can be incorporated into one of the existing community centers, such as Ohio History Connection</w:t>
      </w:r>
      <w:r w:rsidR="00D64994">
        <w:rPr>
          <w:rFonts w:ascii="Calibri" w:hAnsi="Calibri"/>
          <w:color w:val="000000"/>
          <w:sz w:val="22"/>
          <w:szCs w:val="22"/>
        </w:rPr>
        <w:t>.</w:t>
      </w:r>
      <w:r>
        <w:rPr>
          <w:rFonts w:ascii="Calibri" w:hAnsi="Calibri"/>
          <w:color w:val="000000"/>
          <w:sz w:val="22"/>
          <w:szCs w:val="22"/>
        </w:rPr>
        <w:t xml:space="preserve"> Alternately, </w:t>
      </w:r>
      <w:r w:rsidR="00D64994">
        <w:rPr>
          <w:rFonts w:ascii="Calibri" w:hAnsi="Calibri"/>
          <w:color w:val="000000"/>
          <w:sz w:val="22"/>
          <w:szCs w:val="22"/>
        </w:rPr>
        <w:t>organizations can affiliate with another CEC for example</w:t>
      </w:r>
      <w:r>
        <w:rPr>
          <w:rFonts w:ascii="Calibri" w:hAnsi="Calibri"/>
          <w:color w:val="000000"/>
          <w:sz w:val="22"/>
          <w:szCs w:val="22"/>
        </w:rPr>
        <w:t xml:space="preserve"> museum or public library could become affiliated with an academic organization for actual metadata contribution/content hosting, with the understanding that they would be represented by the host’s community engagement organization. </w:t>
      </w:r>
    </w:p>
    <w:p w:rsidR="00157632" w:rsidRDefault="00B45D9D" w:rsidP="00157632">
      <w:pPr>
        <w:pStyle w:val="NormalWeb"/>
        <w:spacing w:before="0" w:beforeAutospacing="0" w:after="120" w:afterAutospacing="0"/>
      </w:pPr>
      <w:r>
        <w:rPr>
          <w:rFonts w:ascii="Calibri" w:hAnsi="Calibri"/>
          <w:b/>
          <w:bCs/>
          <w:color w:val="000000"/>
          <w:sz w:val="22"/>
          <w:szCs w:val="22"/>
        </w:rPr>
        <w:t>Recommended</w:t>
      </w:r>
      <w:r w:rsidR="00157632">
        <w:rPr>
          <w:rFonts w:ascii="Calibri" w:hAnsi="Calibri"/>
          <w:b/>
          <w:bCs/>
          <w:color w:val="000000"/>
          <w:sz w:val="22"/>
          <w:szCs w:val="22"/>
        </w:rPr>
        <w:t xml:space="preserve"> Governance Structure </w:t>
      </w:r>
      <w:r>
        <w:rPr>
          <w:rFonts w:ascii="Calibri" w:hAnsi="Calibri"/>
          <w:b/>
          <w:bCs/>
          <w:color w:val="000000"/>
          <w:sz w:val="22"/>
          <w:szCs w:val="22"/>
        </w:rPr>
        <w:t>for the</w:t>
      </w:r>
      <w:r w:rsidR="00157632">
        <w:rPr>
          <w:rFonts w:ascii="Calibri" w:hAnsi="Calibri"/>
          <w:b/>
          <w:bCs/>
          <w:color w:val="000000"/>
          <w:sz w:val="22"/>
          <w:szCs w:val="22"/>
        </w:rPr>
        <w:t xml:space="preserve"> Prototype P</w:t>
      </w:r>
      <w:r>
        <w:rPr>
          <w:rFonts w:ascii="Calibri" w:hAnsi="Calibri"/>
          <w:b/>
          <w:bCs/>
          <w:color w:val="000000"/>
          <w:sz w:val="22"/>
          <w:szCs w:val="22"/>
        </w:rPr>
        <w:t>eriod</w:t>
      </w:r>
      <w:r w:rsidR="00157632">
        <w:rPr>
          <w:rFonts w:ascii="Calibri" w:hAnsi="Calibri"/>
          <w:b/>
          <w:bCs/>
          <w:color w:val="000000"/>
          <w:sz w:val="22"/>
          <w:szCs w:val="22"/>
        </w:rPr>
        <w:t>:</w:t>
      </w:r>
    </w:p>
    <w:p w:rsidR="00157632" w:rsidRDefault="00157632" w:rsidP="00DC33BD">
      <w:pPr>
        <w:pStyle w:val="NormalWeb"/>
        <w:numPr>
          <w:ilvl w:val="0"/>
          <w:numId w:val="8"/>
        </w:numPr>
        <w:spacing w:before="0" w:beforeAutospacing="0" w:after="120" w:afterAutospacing="0"/>
        <w:textAlignment w:val="baseline"/>
        <w:rPr>
          <w:rFonts w:ascii="Arial" w:hAnsi="Arial" w:cs="Arial"/>
          <w:color w:val="000000"/>
          <w:sz w:val="22"/>
          <w:szCs w:val="22"/>
        </w:rPr>
      </w:pPr>
      <w:r>
        <w:rPr>
          <w:rFonts w:ascii="Calibri" w:hAnsi="Calibri" w:cs="Arial"/>
          <w:color w:val="000000"/>
          <w:sz w:val="22"/>
          <w:szCs w:val="22"/>
        </w:rPr>
        <w:t>Executive Committee: An Executive Committee will be made up of the director or designee from the State Library of Ohio, the director or d</w:t>
      </w:r>
      <w:r w:rsidR="00B45D9D">
        <w:rPr>
          <w:rFonts w:ascii="Calibri" w:hAnsi="Calibri" w:cs="Arial"/>
          <w:color w:val="000000"/>
          <w:sz w:val="22"/>
          <w:szCs w:val="22"/>
        </w:rPr>
        <w:t>irector-level designee from each</w:t>
      </w:r>
      <w:r>
        <w:rPr>
          <w:rFonts w:ascii="Calibri" w:hAnsi="Calibri" w:cs="Arial"/>
          <w:color w:val="000000"/>
          <w:sz w:val="22"/>
          <w:szCs w:val="22"/>
        </w:rPr>
        <w:t xml:space="preserve"> CEC, the Chair of the Advisory Committee, and the DPLA project manager. Their main focus will be managing funding, sustainability, and program development.</w:t>
      </w:r>
    </w:p>
    <w:p w:rsidR="00176364" w:rsidRPr="00176364" w:rsidRDefault="00157632" w:rsidP="00DC33BD">
      <w:pPr>
        <w:pStyle w:val="NormalWeb"/>
        <w:numPr>
          <w:ilvl w:val="0"/>
          <w:numId w:val="8"/>
        </w:numPr>
        <w:spacing w:before="0" w:beforeAutospacing="0" w:after="120" w:afterAutospacing="0"/>
        <w:textAlignment w:val="baseline"/>
        <w:rPr>
          <w:rFonts w:ascii="Arial" w:hAnsi="Arial" w:cs="Arial"/>
          <w:color w:val="000000"/>
          <w:sz w:val="22"/>
          <w:szCs w:val="22"/>
        </w:rPr>
      </w:pPr>
      <w:r>
        <w:rPr>
          <w:rFonts w:ascii="Calibri" w:hAnsi="Calibri" w:cs="Arial"/>
          <w:color w:val="000000"/>
          <w:sz w:val="22"/>
          <w:szCs w:val="22"/>
        </w:rPr>
        <w:t>Advisory Committee: An Advisory Committee will be made up of director or executive level leaders from the members represented by the CEC</w:t>
      </w:r>
      <w:r w:rsidR="00B45D9D">
        <w:rPr>
          <w:rFonts w:ascii="Calibri" w:hAnsi="Calibri" w:cs="Arial"/>
          <w:color w:val="000000"/>
          <w:sz w:val="22"/>
          <w:szCs w:val="22"/>
        </w:rPr>
        <w:t>s, along with the DPLA project m</w:t>
      </w:r>
      <w:r>
        <w:rPr>
          <w:rFonts w:ascii="Calibri" w:hAnsi="Calibri" w:cs="Arial"/>
          <w:color w:val="000000"/>
          <w:sz w:val="22"/>
          <w:szCs w:val="22"/>
        </w:rPr>
        <w:t>anager, and the chair</w:t>
      </w:r>
      <w:r w:rsidR="00B45D9D">
        <w:rPr>
          <w:rFonts w:ascii="Calibri" w:hAnsi="Calibri" w:cs="Arial"/>
          <w:color w:val="000000"/>
          <w:sz w:val="22"/>
          <w:szCs w:val="22"/>
        </w:rPr>
        <w:t>/</w:t>
      </w:r>
      <w:r>
        <w:rPr>
          <w:rFonts w:ascii="Calibri" w:hAnsi="Calibri" w:cs="Arial"/>
          <w:color w:val="000000"/>
          <w:sz w:val="22"/>
          <w:szCs w:val="22"/>
        </w:rPr>
        <w:t xml:space="preserve">s of designated working groups. The Advisory Committee will review and recommend policies associated with funding, sustainability, and program development as well as other </w:t>
      </w:r>
      <w:r>
        <w:rPr>
          <w:rFonts w:ascii="Calibri" w:hAnsi="Calibri" w:cs="Arial"/>
          <w:color w:val="000000"/>
          <w:sz w:val="22"/>
          <w:szCs w:val="22"/>
        </w:rPr>
        <w:lastRenderedPageBreak/>
        <w:t xml:space="preserve">policy decisions. </w:t>
      </w:r>
      <w:r w:rsidR="00D64994">
        <w:rPr>
          <w:rFonts w:ascii="Calibri" w:hAnsi="Calibri" w:cs="Arial"/>
          <w:color w:val="000000"/>
          <w:sz w:val="22"/>
          <w:szCs w:val="22"/>
        </w:rPr>
        <w:t xml:space="preserve">The Advisory Committee will consist of 11 members, </w:t>
      </w:r>
      <w:r>
        <w:rPr>
          <w:rFonts w:ascii="Calibri" w:hAnsi="Calibri" w:cs="Arial"/>
          <w:color w:val="000000"/>
          <w:sz w:val="22"/>
          <w:szCs w:val="22"/>
        </w:rPr>
        <w:t>2 members from each CEC, the</w:t>
      </w:r>
      <w:r w:rsidR="00D64994">
        <w:rPr>
          <w:rFonts w:ascii="Calibri" w:hAnsi="Calibri" w:cs="Arial"/>
          <w:color w:val="000000"/>
          <w:sz w:val="22"/>
          <w:szCs w:val="22"/>
        </w:rPr>
        <w:t xml:space="preserve"> working group</w:t>
      </w:r>
      <w:r>
        <w:rPr>
          <w:rFonts w:ascii="Calibri" w:hAnsi="Calibri" w:cs="Arial"/>
          <w:color w:val="000000"/>
          <w:sz w:val="22"/>
          <w:szCs w:val="22"/>
        </w:rPr>
        <w:t xml:space="preserve"> </w:t>
      </w:r>
      <w:r w:rsidR="00D64994">
        <w:rPr>
          <w:rFonts w:ascii="Calibri" w:hAnsi="Calibri" w:cs="Arial"/>
          <w:color w:val="000000"/>
          <w:sz w:val="22"/>
          <w:szCs w:val="22"/>
        </w:rPr>
        <w:t>c</w:t>
      </w:r>
      <w:r>
        <w:rPr>
          <w:rFonts w:ascii="Calibri" w:hAnsi="Calibri" w:cs="Arial"/>
          <w:color w:val="000000"/>
          <w:sz w:val="22"/>
          <w:szCs w:val="22"/>
        </w:rPr>
        <w:t>hair</w:t>
      </w:r>
      <w:r w:rsidR="00D64994">
        <w:rPr>
          <w:rFonts w:ascii="Calibri" w:hAnsi="Calibri" w:cs="Arial"/>
          <w:color w:val="000000"/>
          <w:sz w:val="22"/>
          <w:szCs w:val="22"/>
        </w:rPr>
        <w:t>s</w:t>
      </w:r>
      <w:r>
        <w:rPr>
          <w:rFonts w:ascii="Calibri" w:hAnsi="Calibri" w:cs="Arial"/>
          <w:color w:val="000000"/>
          <w:sz w:val="22"/>
          <w:szCs w:val="22"/>
        </w:rPr>
        <w:t>, the DPLA project manager, and the Executive Committee</w:t>
      </w:r>
      <w:r w:rsidR="00D64994">
        <w:rPr>
          <w:rFonts w:ascii="Calibri" w:hAnsi="Calibri" w:cs="Arial"/>
          <w:color w:val="000000"/>
          <w:sz w:val="22"/>
          <w:szCs w:val="22"/>
        </w:rPr>
        <w:t xml:space="preserve"> chair</w:t>
      </w:r>
      <w:r>
        <w:rPr>
          <w:rFonts w:ascii="Calibri" w:hAnsi="Calibri" w:cs="Arial"/>
          <w:color w:val="000000"/>
          <w:sz w:val="22"/>
          <w:szCs w:val="22"/>
        </w:rPr>
        <w:t xml:space="preserve">. </w:t>
      </w:r>
    </w:p>
    <w:p w:rsidR="00157632" w:rsidRDefault="00157632" w:rsidP="00DC33BD">
      <w:pPr>
        <w:pStyle w:val="NormalWeb"/>
        <w:numPr>
          <w:ilvl w:val="0"/>
          <w:numId w:val="8"/>
        </w:numPr>
        <w:spacing w:before="0" w:beforeAutospacing="0" w:after="120" w:afterAutospacing="0"/>
        <w:textAlignment w:val="baseline"/>
        <w:rPr>
          <w:rFonts w:ascii="Arial" w:hAnsi="Arial" w:cs="Arial"/>
          <w:color w:val="000000"/>
          <w:sz w:val="22"/>
          <w:szCs w:val="22"/>
        </w:rPr>
      </w:pPr>
      <w:r>
        <w:rPr>
          <w:rFonts w:ascii="Calibri" w:hAnsi="Calibri" w:cs="Arial"/>
          <w:color w:val="000000"/>
          <w:sz w:val="22"/>
          <w:szCs w:val="22"/>
        </w:rPr>
        <w:t xml:space="preserve">Working Groups: Cutting across these organizational engagement groups, we propose three statewide working groups based on practitioner expertise in metadata, technology, and advocacy to ensure that expertise and communication benefits all participants. The </w:t>
      </w:r>
      <w:r w:rsidR="00D64994">
        <w:rPr>
          <w:rFonts w:ascii="Calibri" w:hAnsi="Calibri" w:cs="Arial"/>
          <w:color w:val="000000"/>
          <w:sz w:val="22"/>
          <w:szCs w:val="22"/>
        </w:rPr>
        <w:t>working group c</w:t>
      </w:r>
      <w:r>
        <w:rPr>
          <w:rFonts w:ascii="Calibri" w:hAnsi="Calibri" w:cs="Arial"/>
          <w:color w:val="000000"/>
          <w:sz w:val="22"/>
          <w:szCs w:val="22"/>
        </w:rPr>
        <w:t xml:space="preserve">hairs </w:t>
      </w:r>
      <w:r w:rsidR="00D64994">
        <w:rPr>
          <w:rFonts w:ascii="Calibri" w:hAnsi="Calibri" w:cs="Arial"/>
          <w:color w:val="000000"/>
          <w:sz w:val="22"/>
          <w:szCs w:val="22"/>
        </w:rPr>
        <w:t>w</w:t>
      </w:r>
      <w:r>
        <w:rPr>
          <w:rFonts w:ascii="Calibri" w:hAnsi="Calibri" w:cs="Arial"/>
          <w:color w:val="000000"/>
          <w:sz w:val="22"/>
          <w:szCs w:val="22"/>
        </w:rPr>
        <w:t xml:space="preserve">ill sit on the Advisory Committee. </w:t>
      </w:r>
    </w:p>
    <w:p w:rsidR="00B314FF" w:rsidRDefault="00B314FF" w:rsidP="00B314FF">
      <w:pPr>
        <w:pStyle w:val="Heading2"/>
      </w:pPr>
      <w:bookmarkStart w:id="8" w:name="_Toc449457622"/>
      <w:r>
        <w:t>Technical Working Group</w:t>
      </w:r>
      <w:bookmarkEnd w:id="8"/>
    </w:p>
    <w:p w:rsidR="00176364" w:rsidRPr="00176364" w:rsidRDefault="00176364" w:rsidP="00DC33BD">
      <w:pPr>
        <w:numPr>
          <w:ilvl w:val="0"/>
          <w:numId w:val="24"/>
        </w:numPr>
        <w:suppressAutoHyphens w:val="0"/>
        <w:spacing w:after="0" w:line="240" w:lineRule="auto"/>
        <w:textAlignment w:val="baseline"/>
        <w:rPr>
          <w:rFonts w:asciiTheme="minorHAnsi" w:eastAsia="Times New Roman" w:hAnsiTheme="minorHAnsi" w:cs="Times New Roman"/>
          <w:color w:val="000000"/>
        </w:rPr>
      </w:pPr>
      <w:r w:rsidRPr="00176364">
        <w:rPr>
          <w:rFonts w:asciiTheme="minorHAnsi" w:eastAsia="Times New Roman" w:hAnsiTheme="minorHAnsi" w:cs="Times New Roman"/>
          <w:i/>
          <w:iCs/>
          <w:color w:val="000000"/>
        </w:rPr>
        <w:t xml:space="preserve">DPLA-OHIO should manage their own technical stack for the initial 3-year pilot, and Repox represents DPLA-OHIO’s best option for a locally hosted technology stack </w:t>
      </w:r>
    </w:p>
    <w:p w:rsidR="00176364" w:rsidRPr="00176364" w:rsidRDefault="00176364" w:rsidP="00176364">
      <w:pPr>
        <w:suppressAutoHyphens w:val="0"/>
        <w:spacing w:after="0" w:line="240" w:lineRule="auto"/>
        <w:rPr>
          <w:rFonts w:asciiTheme="minorHAnsi" w:eastAsia="Times New Roman" w:hAnsiTheme="minorHAnsi" w:cs="Times New Roman"/>
          <w:sz w:val="24"/>
          <w:szCs w:val="24"/>
        </w:rPr>
      </w:pPr>
    </w:p>
    <w:p w:rsidR="00176364" w:rsidRPr="00176364" w:rsidRDefault="00176364" w:rsidP="00DC33BD">
      <w:pPr>
        <w:numPr>
          <w:ilvl w:val="0"/>
          <w:numId w:val="25"/>
        </w:numPr>
        <w:suppressAutoHyphens w:val="0"/>
        <w:spacing w:after="0" w:line="240" w:lineRule="auto"/>
        <w:textAlignment w:val="baseline"/>
        <w:rPr>
          <w:rFonts w:asciiTheme="minorHAnsi" w:eastAsia="Times New Roman" w:hAnsiTheme="minorHAnsi" w:cs="Times New Roman"/>
          <w:color w:val="000000"/>
        </w:rPr>
      </w:pPr>
      <w:r w:rsidRPr="00176364">
        <w:rPr>
          <w:rFonts w:asciiTheme="minorHAnsi" w:eastAsia="Times New Roman" w:hAnsiTheme="minorHAnsi" w:cs="Times New Roman"/>
          <w:i/>
          <w:iCs/>
          <w:color w:val="000000"/>
        </w:rPr>
        <w:t>Technical infrastructure decisions need to remain flexible and easily fungible</w:t>
      </w:r>
      <w:r w:rsidRPr="00176364">
        <w:rPr>
          <w:rFonts w:asciiTheme="minorHAnsi" w:eastAsia="Times New Roman" w:hAnsiTheme="minorHAnsi" w:cs="Times New Roman"/>
          <w:i/>
          <w:iCs/>
          <w:color w:val="000000"/>
        </w:rPr>
        <w:br/>
      </w:r>
      <w:r w:rsidRPr="00176364">
        <w:rPr>
          <w:rFonts w:asciiTheme="minorHAnsi" w:eastAsia="Times New Roman" w:hAnsiTheme="minorHAnsi" w:cs="Times New Roman"/>
          <w:color w:val="000000"/>
        </w:rPr>
        <w:t>Remember, this is a 3-year pilot and the technology environment and available options will change.</w:t>
      </w:r>
    </w:p>
    <w:p w:rsidR="00176364" w:rsidRPr="00176364" w:rsidRDefault="00176364" w:rsidP="00176364">
      <w:pPr>
        <w:suppressAutoHyphens w:val="0"/>
        <w:spacing w:after="0" w:line="240" w:lineRule="auto"/>
        <w:rPr>
          <w:rFonts w:asciiTheme="minorHAnsi" w:eastAsia="Times New Roman" w:hAnsiTheme="minorHAnsi" w:cs="Times New Roman"/>
          <w:sz w:val="24"/>
          <w:szCs w:val="24"/>
        </w:rPr>
      </w:pPr>
    </w:p>
    <w:p w:rsidR="00176364" w:rsidRPr="00176364" w:rsidRDefault="00176364" w:rsidP="00DC33BD">
      <w:pPr>
        <w:numPr>
          <w:ilvl w:val="0"/>
          <w:numId w:val="26"/>
        </w:numPr>
        <w:suppressAutoHyphens w:val="0"/>
        <w:spacing w:after="0" w:line="240" w:lineRule="auto"/>
        <w:textAlignment w:val="baseline"/>
        <w:rPr>
          <w:rFonts w:asciiTheme="minorHAnsi" w:eastAsia="Times New Roman" w:hAnsiTheme="minorHAnsi" w:cs="Times New Roman"/>
          <w:i/>
          <w:iCs/>
          <w:color w:val="000000"/>
        </w:rPr>
      </w:pPr>
      <w:r w:rsidRPr="00176364">
        <w:rPr>
          <w:rFonts w:asciiTheme="minorHAnsi" w:eastAsia="Times New Roman" w:hAnsiTheme="minorHAnsi" w:cs="Times New Roman"/>
          <w:i/>
          <w:iCs/>
          <w:color w:val="000000"/>
        </w:rPr>
        <w:t>The DPLA-OHIO program should include a standing technology working group, comprised of members representing participating communities.</w:t>
      </w:r>
    </w:p>
    <w:p w:rsidR="00176364" w:rsidRPr="00176364" w:rsidRDefault="00176364" w:rsidP="00176364">
      <w:pPr>
        <w:suppressAutoHyphens w:val="0"/>
        <w:spacing w:after="0" w:line="240" w:lineRule="auto"/>
        <w:rPr>
          <w:rFonts w:asciiTheme="minorHAnsi" w:eastAsia="Times New Roman" w:hAnsiTheme="minorHAnsi" w:cs="Times New Roman"/>
          <w:sz w:val="24"/>
          <w:szCs w:val="24"/>
        </w:rPr>
      </w:pPr>
    </w:p>
    <w:p w:rsidR="00176364" w:rsidRPr="00176364" w:rsidRDefault="00176364" w:rsidP="00DC33BD">
      <w:pPr>
        <w:numPr>
          <w:ilvl w:val="0"/>
          <w:numId w:val="27"/>
        </w:numPr>
        <w:suppressAutoHyphens w:val="0"/>
        <w:spacing w:after="0" w:line="240" w:lineRule="auto"/>
        <w:textAlignment w:val="baseline"/>
        <w:rPr>
          <w:rFonts w:asciiTheme="minorHAnsi" w:eastAsia="Times New Roman" w:hAnsiTheme="minorHAnsi" w:cs="Times New Roman"/>
          <w:color w:val="000000"/>
        </w:rPr>
      </w:pPr>
      <w:r w:rsidRPr="00176364">
        <w:rPr>
          <w:rFonts w:asciiTheme="minorHAnsi" w:eastAsia="Times New Roman" w:hAnsiTheme="minorHAnsi" w:cs="Times New Roman"/>
          <w:i/>
          <w:iCs/>
          <w:color w:val="000000"/>
        </w:rPr>
        <w:t>Metadata remediation will primarily be a local concern; remediating at the center will be minimal, and as needed during the 3-year pilot</w:t>
      </w:r>
      <w:r w:rsidRPr="00176364">
        <w:rPr>
          <w:rFonts w:asciiTheme="minorHAnsi" w:eastAsia="Times New Roman" w:hAnsiTheme="minorHAnsi" w:cs="Times New Roman"/>
          <w:i/>
          <w:iCs/>
          <w:color w:val="000000"/>
        </w:rPr>
        <w:br/>
      </w:r>
    </w:p>
    <w:p w:rsidR="00176364" w:rsidRPr="00176364" w:rsidRDefault="00176364" w:rsidP="00DC33BD">
      <w:pPr>
        <w:numPr>
          <w:ilvl w:val="0"/>
          <w:numId w:val="27"/>
        </w:numPr>
        <w:suppressAutoHyphens w:val="0"/>
        <w:spacing w:after="0" w:line="240" w:lineRule="auto"/>
        <w:textAlignment w:val="baseline"/>
        <w:rPr>
          <w:rFonts w:asciiTheme="minorHAnsi" w:eastAsia="Times New Roman" w:hAnsiTheme="minorHAnsi" w:cs="Times New Roman"/>
          <w:color w:val="000000"/>
        </w:rPr>
      </w:pPr>
      <w:r w:rsidRPr="00176364">
        <w:rPr>
          <w:rFonts w:asciiTheme="minorHAnsi" w:eastAsia="Times New Roman" w:hAnsiTheme="minorHAnsi" w:cs="Times New Roman"/>
          <w:i/>
          <w:iCs/>
          <w:color w:val="000000"/>
        </w:rPr>
        <w:t>OCLC needs to be explored as a partner</w:t>
      </w:r>
      <w:r w:rsidRPr="00176364">
        <w:rPr>
          <w:rFonts w:asciiTheme="minorHAnsi" w:eastAsia="Times New Roman" w:hAnsiTheme="minorHAnsi" w:cs="Times New Roman"/>
          <w:i/>
          <w:iCs/>
          <w:color w:val="000000"/>
        </w:rPr>
        <w:br/>
      </w:r>
      <w:r w:rsidRPr="00176364">
        <w:rPr>
          <w:rFonts w:asciiTheme="minorHAnsi" w:eastAsia="Times New Roman" w:hAnsiTheme="minorHAnsi" w:cs="Times New Roman"/>
          <w:color w:val="000000"/>
        </w:rPr>
        <w:t>Given the significant number of potential Ohio DPLA contributors that utilize CONTENTdm and Ohio’s unique connection to OCLC, DPLA-OHIO should actively work with OCLC to identify areas of potential collaboration.</w:t>
      </w:r>
      <w:r w:rsidRPr="00176364">
        <w:rPr>
          <w:rFonts w:asciiTheme="minorHAnsi" w:eastAsia="Times New Roman" w:hAnsiTheme="minorHAnsi" w:cs="Times New Roman"/>
          <w:i/>
          <w:iCs/>
          <w:color w:val="000000"/>
        </w:rPr>
        <w:br/>
      </w:r>
    </w:p>
    <w:p w:rsidR="00176364" w:rsidRPr="00176364" w:rsidRDefault="00176364" w:rsidP="00DC33BD">
      <w:pPr>
        <w:numPr>
          <w:ilvl w:val="0"/>
          <w:numId w:val="27"/>
        </w:numPr>
        <w:suppressAutoHyphens w:val="0"/>
        <w:spacing w:before="100" w:beforeAutospacing="1" w:after="100" w:afterAutospacing="1" w:line="240" w:lineRule="auto"/>
        <w:textAlignment w:val="baseline"/>
        <w:rPr>
          <w:rFonts w:asciiTheme="minorHAnsi" w:eastAsia="Times New Roman" w:hAnsiTheme="minorHAnsi" w:cs="Times New Roman"/>
          <w:i/>
          <w:iCs/>
          <w:color w:val="000000"/>
        </w:rPr>
      </w:pPr>
      <w:r w:rsidRPr="00176364">
        <w:rPr>
          <w:rFonts w:asciiTheme="minorHAnsi" w:eastAsia="Times New Roman" w:hAnsiTheme="minorHAnsi" w:cs="Times New Roman"/>
          <w:i/>
          <w:iCs/>
          <w:color w:val="000000"/>
        </w:rPr>
        <w:t>Evaluate additional ways to facilitate access and discovery to the primary resources about Ohio</w:t>
      </w:r>
    </w:p>
    <w:p w:rsidR="00B314FF" w:rsidRDefault="00B314FF" w:rsidP="00B314FF">
      <w:pPr>
        <w:pStyle w:val="Heading2"/>
      </w:pPr>
      <w:bookmarkStart w:id="9" w:name="_Toc449457623"/>
      <w:r>
        <w:t>Metadata Working Group</w:t>
      </w:r>
      <w:bookmarkEnd w:id="9"/>
    </w:p>
    <w:p w:rsidR="00157632" w:rsidRPr="00157632" w:rsidRDefault="002E3B5B" w:rsidP="00DC33BD">
      <w:pPr>
        <w:pStyle w:val="NormalWeb"/>
        <w:numPr>
          <w:ilvl w:val="0"/>
          <w:numId w:val="16"/>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Arial"/>
          <w:color w:val="000000"/>
          <w:sz w:val="22"/>
          <w:szCs w:val="22"/>
        </w:rPr>
        <w:t>As</w:t>
      </w:r>
      <w:r w:rsidR="00157632" w:rsidRPr="00157632">
        <w:rPr>
          <w:rFonts w:asciiTheme="minorHAnsi" w:hAnsiTheme="minorHAnsi" w:cs="Arial"/>
          <w:color w:val="000000"/>
          <w:sz w:val="22"/>
          <w:szCs w:val="22"/>
        </w:rPr>
        <w:t xml:space="preserve"> Ohio does not have statewide metadata guidelines in place, the Metadata Working Group recommends adapting the Pennsylvania Digital Collections Project (PDCP) PA-DPLA Metadata Guidelines for use in Ohio. See </w:t>
      </w:r>
      <w:hyperlink r:id="rId15" w:anchor="heading=h.147n2zr" w:history="1">
        <w:r w:rsidR="00157632" w:rsidRPr="00157632">
          <w:rPr>
            <w:rStyle w:val="Hyperlink"/>
            <w:rFonts w:asciiTheme="minorHAnsi" w:hAnsiTheme="minorHAnsi" w:cs="Arial"/>
            <w:i/>
            <w:iCs/>
            <w:color w:val="1155CC"/>
            <w:sz w:val="22"/>
            <w:szCs w:val="22"/>
          </w:rPr>
          <w:t>Proposed Metadata Best Practices</w:t>
        </w:r>
        <w:r w:rsidR="00157632" w:rsidRPr="00157632">
          <w:rPr>
            <w:rStyle w:val="Hyperlink"/>
            <w:rFonts w:asciiTheme="minorHAnsi" w:hAnsiTheme="minorHAnsi" w:cs="Arial"/>
            <w:color w:val="000000"/>
            <w:sz w:val="22"/>
            <w:szCs w:val="22"/>
          </w:rPr>
          <w:t xml:space="preserve"> </w:t>
        </w:r>
      </w:hyperlink>
      <w:r w:rsidR="00157632" w:rsidRPr="00157632">
        <w:rPr>
          <w:rFonts w:asciiTheme="minorHAnsi" w:hAnsiTheme="minorHAnsi" w:cs="Arial"/>
          <w:color w:val="000000"/>
          <w:sz w:val="22"/>
          <w:szCs w:val="22"/>
        </w:rPr>
        <w:t xml:space="preserve">and </w:t>
      </w:r>
      <w:hyperlink r:id="rId16" w:anchor="heading=h.ihv636" w:history="1">
        <w:r w:rsidR="00157632" w:rsidRPr="00157632">
          <w:rPr>
            <w:rStyle w:val="Hyperlink"/>
            <w:rFonts w:asciiTheme="minorHAnsi" w:hAnsiTheme="minorHAnsi" w:cs="Arial"/>
            <w:i/>
            <w:iCs/>
            <w:color w:val="1155CC"/>
            <w:sz w:val="22"/>
            <w:szCs w:val="22"/>
          </w:rPr>
          <w:t>Proposed Metadata Application Profile</w:t>
        </w:r>
        <w:r w:rsidR="00157632" w:rsidRPr="00157632">
          <w:rPr>
            <w:rStyle w:val="Hyperlink"/>
            <w:rFonts w:asciiTheme="minorHAnsi" w:hAnsiTheme="minorHAnsi" w:cs="Arial"/>
            <w:color w:val="000000"/>
            <w:sz w:val="22"/>
            <w:szCs w:val="22"/>
          </w:rPr>
          <w:t xml:space="preserve"> </w:t>
        </w:r>
      </w:hyperlink>
      <w:r w:rsidR="00157632" w:rsidRPr="00157632">
        <w:rPr>
          <w:rFonts w:asciiTheme="minorHAnsi" w:hAnsiTheme="minorHAnsi" w:cs="Arial"/>
          <w:color w:val="000000"/>
          <w:sz w:val="22"/>
          <w:szCs w:val="22"/>
        </w:rPr>
        <w:t xml:space="preserve">sections </w:t>
      </w:r>
      <w:r>
        <w:rPr>
          <w:rFonts w:asciiTheme="minorHAnsi" w:hAnsiTheme="minorHAnsi" w:cs="Arial"/>
          <w:color w:val="000000"/>
          <w:sz w:val="22"/>
          <w:szCs w:val="22"/>
        </w:rPr>
        <w:t xml:space="preserve">of the Working Group report </w:t>
      </w:r>
      <w:r w:rsidR="00157632" w:rsidRPr="00157632">
        <w:rPr>
          <w:rFonts w:asciiTheme="minorHAnsi" w:hAnsiTheme="minorHAnsi" w:cs="Arial"/>
          <w:color w:val="000000"/>
          <w:sz w:val="22"/>
          <w:szCs w:val="22"/>
        </w:rPr>
        <w:t>for more details.</w:t>
      </w:r>
    </w:p>
    <w:p w:rsidR="00157632" w:rsidRPr="00157632" w:rsidRDefault="00157632" w:rsidP="00157632">
      <w:pPr>
        <w:rPr>
          <w:rFonts w:asciiTheme="minorHAnsi" w:hAnsiTheme="minorHAnsi" w:cs="Times New Roman"/>
          <w:sz w:val="24"/>
          <w:szCs w:val="24"/>
        </w:rPr>
      </w:pPr>
    </w:p>
    <w:p w:rsidR="00157632" w:rsidRPr="00157632" w:rsidRDefault="00157632" w:rsidP="00DC33BD">
      <w:pPr>
        <w:pStyle w:val="NormalWeb"/>
        <w:numPr>
          <w:ilvl w:val="0"/>
          <w:numId w:val="17"/>
        </w:numPr>
        <w:spacing w:before="0" w:beforeAutospacing="0" w:after="0" w:afterAutospacing="0"/>
        <w:textAlignment w:val="baseline"/>
        <w:rPr>
          <w:rFonts w:asciiTheme="minorHAnsi" w:hAnsiTheme="minorHAnsi" w:cs="Arial"/>
          <w:color w:val="000000"/>
          <w:sz w:val="22"/>
          <w:szCs w:val="22"/>
        </w:rPr>
      </w:pPr>
      <w:r w:rsidRPr="00157632">
        <w:rPr>
          <w:rFonts w:asciiTheme="minorHAnsi" w:hAnsiTheme="minorHAnsi" w:cs="Arial"/>
          <w:color w:val="000000"/>
          <w:sz w:val="22"/>
          <w:szCs w:val="22"/>
        </w:rPr>
        <w:t>The Ohio project must provide metadata best practices and guidelines to participating institutions and they should be presented as clearly as possible. Some additional materials may need to be created to assist specialized institutions (museums, historical societies) with metadata standards</w:t>
      </w:r>
      <w:r w:rsidR="002E3B5B">
        <w:rPr>
          <w:rFonts w:asciiTheme="minorHAnsi" w:hAnsiTheme="minorHAnsi" w:cs="Arial"/>
          <w:color w:val="000000"/>
          <w:sz w:val="22"/>
          <w:szCs w:val="22"/>
        </w:rPr>
        <w:t>.</w:t>
      </w:r>
      <w:r w:rsidRPr="00157632">
        <w:rPr>
          <w:rFonts w:asciiTheme="minorHAnsi" w:hAnsiTheme="minorHAnsi" w:cs="Arial"/>
          <w:color w:val="000000"/>
          <w:sz w:val="22"/>
          <w:szCs w:val="22"/>
        </w:rPr>
        <w:t xml:space="preserve">  In addition to a Metadata Application Profile, a Metadata Best Practices document should be created.  See </w:t>
      </w:r>
      <w:r w:rsidR="002E3B5B">
        <w:rPr>
          <w:rFonts w:asciiTheme="minorHAnsi" w:hAnsiTheme="minorHAnsi" w:cs="Arial"/>
          <w:color w:val="000000"/>
          <w:sz w:val="22"/>
          <w:szCs w:val="22"/>
        </w:rPr>
        <w:t xml:space="preserve">Working Group Report </w:t>
      </w:r>
      <w:r w:rsidRPr="00157632">
        <w:rPr>
          <w:rFonts w:asciiTheme="minorHAnsi" w:hAnsiTheme="minorHAnsi" w:cs="Arial"/>
          <w:color w:val="000000"/>
          <w:sz w:val="22"/>
          <w:szCs w:val="22"/>
        </w:rPr>
        <w:t>Appendix B for a possible starting place for this document.</w:t>
      </w:r>
    </w:p>
    <w:p w:rsidR="00D64994" w:rsidRDefault="00D64994" w:rsidP="00D64994">
      <w:pPr>
        <w:suppressAutoHyphens w:val="0"/>
        <w:spacing w:after="0"/>
        <w:rPr>
          <w:rFonts w:asciiTheme="minorHAnsi" w:hAnsiTheme="minorHAnsi" w:cs="Arial"/>
          <w:color w:val="000000"/>
        </w:rPr>
      </w:pPr>
    </w:p>
    <w:p w:rsidR="00157632" w:rsidRPr="00D64994" w:rsidRDefault="00157632" w:rsidP="00DC33BD">
      <w:pPr>
        <w:pStyle w:val="ListParagraph"/>
        <w:numPr>
          <w:ilvl w:val="0"/>
          <w:numId w:val="28"/>
        </w:numPr>
        <w:suppressAutoHyphens w:val="0"/>
        <w:spacing w:after="0"/>
        <w:rPr>
          <w:rFonts w:asciiTheme="minorHAnsi" w:hAnsiTheme="minorHAnsi" w:cs="Arial"/>
          <w:color w:val="000000"/>
        </w:rPr>
      </w:pPr>
      <w:r w:rsidRPr="00D64994">
        <w:rPr>
          <w:rFonts w:asciiTheme="minorHAnsi" w:hAnsiTheme="minorHAnsi" w:cs="Arial"/>
          <w:color w:val="000000"/>
        </w:rPr>
        <w:t>The required metadata fields for aggregation in Ohio</w:t>
      </w:r>
      <w:r w:rsidR="002E3B5B">
        <w:rPr>
          <w:rFonts w:asciiTheme="minorHAnsi" w:hAnsiTheme="minorHAnsi" w:cs="Arial"/>
          <w:color w:val="000000"/>
        </w:rPr>
        <w:t xml:space="preserve"> platform</w:t>
      </w:r>
      <w:r w:rsidRPr="00D64994">
        <w:rPr>
          <w:rFonts w:asciiTheme="minorHAnsi" w:hAnsiTheme="minorHAnsi" w:cs="Arial"/>
          <w:color w:val="000000"/>
        </w:rPr>
        <w:t xml:space="preserve"> should be kept minimal, in line with the requirements of DPLA. </w:t>
      </w:r>
    </w:p>
    <w:p w:rsidR="00157632" w:rsidRPr="00157632" w:rsidRDefault="00157632" w:rsidP="00C804F2">
      <w:pPr>
        <w:pStyle w:val="NormalWeb"/>
        <w:spacing w:before="0" w:beforeAutospacing="0" w:after="0" w:afterAutospacing="0"/>
        <w:ind w:firstLine="720"/>
        <w:textAlignment w:val="baseline"/>
        <w:rPr>
          <w:rFonts w:asciiTheme="minorHAnsi" w:hAnsiTheme="minorHAnsi" w:cs="Arial"/>
          <w:color w:val="000000"/>
          <w:sz w:val="22"/>
          <w:szCs w:val="22"/>
        </w:rPr>
      </w:pPr>
      <w:r w:rsidRPr="00157632">
        <w:rPr>
          <w:rFonts w:asciiTheme="minorHAnsi" w:hAnsiTheme="minorHAnsi" w:cs="Arial"/>
          <w:color w:val="000000"/>
          <w:sz w:val="22"/>
          <w:szCs w:val="22"/>
        </w:rPr>
        <w:t xml:space="preserve">Required: </w:t>
      </w:r>
      <w:r w:rsidRPr="00157632">
        <w:rPr>
          <w:rStyle w:val="apple-tab-span"/>
          <w:rFonts w:asciiTheme="minorHAnsi" w:hAnsiTheme="minorHAnsi" w:cs="Arial"/>
          <w:color w:val="000000"/>
          <w:sz w:val="22"/>
          <w:szCs w:val="22"/>
        </w:rPr>
        <w:tab/>
      </w:r>
      <w:r w:rsidRPr="00157632">
        <w:rPr>
          <w:rStyle w:val="apple-tab-span"/>
          <w:rFonts w:asciiTheme="minorHAnsi" w:hAnsiTheme="minorHAnsi" w:cs="Arial"/>
          <w:color w:val="000000"/>
          <w:sz w:val="22"/>
          <w:szCs w:val="22"/>
        </w:rPr>
        <w:tab/>
      </w:r>
      <w:r w:rsidRPr="00157632">
        <w:rPr>
          <w:rStyle w:val="apple-tab-span"/>
          <w:rFonts w:asciiTheme="minorHAnsi" w:hAnsiTheme="minorHAnsi" w:cs="Arial"/>
          <w:color w:val="000000"/>
          <w:sz w:val="22"/>
          <w:szCs w:val="22"/>
        </w:rPr>
        <w:tab/>
      </w:r>
      <w:r w:rsidRPr="00157632">
        <w:rPr>
          <w:rStyle w:val="apple-tab-span"/>
          <w:rFonts w:asciiTheme="minorHAnsi" w:hAnsiTheme="minorHAnsi" w:cs="Arial"/>
          <w:color w:val="000000"/>
          <w:sz w:val="22"/>
          <w:szCs w:val="22"/>
        </w:rPr>
        <w:tab/>
      </w:r>
      <w:r w:rsidRPr="00157632">
        <w:rPr>
          <w:rFonts w:asciiTheme="minorHAnsi" w:hAnsiTheme="minorHAnsi" w:cs="Arial"/>
          <w:color w:val="000000"/>
          <w:sz w:val="22"/>
          <w:szCs w:val="22"/>
        </w:rPr>
        <w:t>Title, Rights</w:t>
      </w:r>
    </w:p>
    <w:p w:rsidR="00157632" w:rsidRPr="00157632" w:rsidRDefault="00157632" w:rsidP="00C804F2">
      <w:pPr>
        <w:pStyle w:val="NormalWeb"/>
        <w:spacing w:before="0" w:beforeAutospacing="0" w:after="0" w:afterAutospacing="0"/>
        <w:ind w:firstLine="720"/>
        <w:textAlignment w:val="baseline"/>
        <w:rPr>
          <w:rFonts w:asciiTheme="minorHAnsi" w:hAnsiTheme="minorHAnsi" w:cs="Arial"/>
          <w:color w:val="000000"/>
          <w:sz w:val="22"/>
          <w:szCs w:val="22"/>
        </w:rPr>
      </w:pPr>
      <w:r w:rsidRPr="00157632">
        <w:rPr>
          <w:rFonts w:asciiTheme="minorHAnsi" w:hAnsiTheme="minorHAnsi" w:cs="Arial"/>
          <w:color w:val="000000"/>
          <w:sz w:val="22"/>
          <w:szCs w:val="22"/>
        </w:rPr>
        <w:t>Required When Available:</w:t>
      </w:r>
      <w:r w:rsidRPr="00157632">
        <w:rPr>
          <w:rStyle w:val="apple-tab-span"/>
          <w:rFonts w:asciiTheme="minorHAnsi" w:hAnsiTheme="minorHAnsi" w:cs="Arial"/>
          <w:color w:val="000000"/>
          <w:sz w:val="22"/>
          <w:szCs w:val="22"/>
        </w:rPr>
        <w:tab/>
      </w:r>
      <w:r w:rsidRPr="00157632">
        <w:rPr>
          <w:rStyle w:val="apple-tab-span"/>
          <w:rFonts w:asciiTheme="minorHAnsi" w:hAnsiTheme="minorHAnsi" w:cs="Arial"/>
          <w:color w:val="000000"/>
          <w:sz w:val="22"/>
          <w:szCs w:val="22"/>
        </w:rPr>
        <w:tab/>
      </w:r>
      <w:r w:rsidRPr="00157632">
        <w:rPr>
          <w:rFonts w:asciiTheme="minorHAnsi" w:hAnsiTheme="minorHAnsi" w:cs="Arial"/>
          <w:color w:val="000000"/>
          <w:sz w:val="22"/>
          <w:szCs w:val="22"/>
        </w:rPr>
        <w:t xml:space="preserve">Collection*, Language, Type </w:t>
      </w:r>
    </w:p>
    <w:p w:rsidR="00157632" w:rsidRPr="00157632" w:rsidRDefault="00157632" w:rsidP="00C804F2">
      <w:pPr>
        <w:pStyle w:val="NormalWeb"/>
        <w:spacing w:before="0" w:beforeAutospacing="0" w:after="0" w:afterAutospacing="0"/>
        <w:ind w:firstLine="720"/>
        <w:textAlignment w:val="baseline"/>
        <w:rPr>
          <w:rFonts w:asciiTheme="minorHAnsi" w:hAnsiTheme="minorHAnsi" w:cs="Arial"/>
          <w:color w:val="000000"/>
          <w:sz w:val="22"/>
          <w:szCs w:val="22"/>
        </w:rPr>
      </w:pPr>
      <w:r w:rsidRPr="00157632">
        <w:rPr>
          <w:rFonts w:asciiTheme="minorHAnsi" w:hAnsiTheme="minorHAnsi" w:cs="Arial"/>
          <w:color w:val="000000"/>
          <w:sz w:val="22"/>
          <w:szCs w:val="22"/>
        </w:rPr>
        <w:t>Strongly Recommended:</w:t>
      </w:r>
      <w:r w:rsidRPr="00157632">
        <w:rPr>
          <w:rStyle w:val="apple-tab-span"/>
          <w:rFonts w:asciiTheme="minorHAnsi" w:hAnsiTheme="minorHAnsi" w:cs="Arial"/>
          <w:color w:val="000000"/>
          <w:sz w:val="22"/>
          <w:szCs w:val="22"/>
        </w:rPr>
        <w:tab/>
      </w:r>
      <w:r w:rsidRPr="00157632">
        <w:rPr>
          <w:rStyle w:val="apple-tab-span"/>
          <w:rFonts w:asciiTheme="minorHAnsi" w:hAnsiTheme="minorHAnsi" w:cs="Arial"/>
          <w:color w:val="000000"/>
          <w:sz w:val="22"/>
          <w:szCs w:val="22"/>
        </w:rPr>
        <w:tab/>
      </w:r>
      <w:r w:rsidRPr="00157632">
        <w:rPr>
          <w:rFonts w:asciiTheme="minorHAnsi" w:hAnsiTheme="minorHAnsi" w:cs="Arial"/>
          <w:color w:val="000000"/>
          <w:sz w:val="22"/>
          <w:szCs w:val="22"/>
        </w:rPr>
        <w:t xml:space="preserve">Date, Place, Subject </w:t>
      </w:r>
    </w:p>
    <w:p w:rsidR="00157632" w:rsidRPr="00157632" w:rsidRDefault="00157632" w:rsidP="00157632">
      <w:pPr>
        <w:rPr>
          <w:rFonts w:asciiTheme="minorHAnsi" w:hAnsiTheme="minorHAnsi" w:cs="Times New Roman"/>
          <w:sz w:val="24"/>
          <w:szCs w:val="24"/>
        </w:rPr>
      </w:pPr>
    </w:p>
    <w:p w:rsidR="00157632" w:rsidRPr="00157632" w:rsidRDefault="00157632" w:rsidP="00157632">
      <w:pPr>
        <w:pStyle w:val="NormalWeb"/>
        <w:spacing w:before="0" w:beforeAutospacing="0" w:after="0" w:afterAutospacing="0"/>
        <w:ind w:left="720"/>
        <w:rPr>
          <w:rFonts w:asciiTheme="minorHAnsi" w:hAnsiTheme="minorHAnsi"/>
        </w:rPr>
      </w:pPr>
      <w:r w:rsidRPr="00157632">
        <w:rPr>
          <w:rFonts w:asciiTheme="minorHAnsi" w:hAnsiTheme="minorHAnsi" w:cs="Arial"/>
          <w:color w:val="000000"/>
          <w:sz w:val="22"/>
          <w:szCs w:val="22"/>
        </w:rPr>
        <w:t xml:space="preserve">*NOTE: The Working Group is considering designating Collection as a Required field. </w:t>
      </w:r>
    </w:p>
    <w:p w:rsidR="00157632" w:rsidRPr="00157632" w:rsidRDefault="00157632" w:rsidP="00157632">
      <w:pPr>
        <w:rPr>
          <w:rFonts w:asciiTheme="minorHAnsi" w:hAnsiTheme="minorHAnsi"/>
        </w:rPr>
      </w:pPr>
    </w:p>
    <w:p w:rsidR="00157632" w:rsidRPr="00157632" w:rsidRDefault="00157632" w:rsidP="00DC33BD">
      <w:pPr>
        <w:pStyle w:val="NormalWeb"/>
        <w:numPr>
          <w:ilvl w:val="0"/>
          <w:numId w:val="18"/>
        </w:numPr>
        <w:spacing w:before="0" w:beforeAutospacing="0" w:after="0" w:afterAutospacing="0"/>
        <w:textAlignment w:val="baseline"/>
        <w:rPr>
          <w:rFonts w:asciiTheme="minorHAnsi" w:hAnsiTheme="minorHAnsi" w:cs="Arial"/>
          <w:color w:val="000000"/>
          <w:sz w:val="22"/>
          <w:szCs w:val="22"/>
        </w:rPr>
      </w:pPr>
      <w:r w:rsidRPr="00157632">
        <w:rPr>
          <w:rFonts w:asciiTheme="minorHAnsi" w:hAnsiTheme="minorHAnsi" w:cs="Arial"/>
          <w:color w:val="000000"/>
          <w:sz w:val="22"/>
          <w:szCs w:val="22"/>
        </w:rPr>
        <w:t xml:space="preserve">Because of the complexity of metadata issues, compounded by the number of potential partners in a statewide DPLA Service Hub, a dedicated individual in a metadata specialist position will be critical throughout the pilot, and therefore should be accounted for in any proposed budget for the pilot phase of </w:t>
      </w:r>
      <w:r w:rsidR="002E3B5B">
        <w:rPr>
          <w:rFonts w:asciiTheme="minorHAnsi" w:hAnsiTheme="minorHAnsi" w:cs="Arial"/>
          <w:color w:val="000000"/>
          <w:sz w:val="22"/>
          <w:szCs w:val="22"/>
        </w:rPr>
        <w:t>the</w:t>
      </w:r>
      <w:r w:rsidRPr="00157632">
        <w:rPr>
          <w:rFonts w:asciiTheme="minorHAnsi" w:hAnsiTheme="minorHAnsi" w:cs="Arial"/>
          <w:color w:val="000000"/>
          <w:sz w:val="22"/>
          <w:szCs w:val="22"/>
        </w:rPr>
        <w:t xml:space="preserve"> Ohio project. If the pilot is successful, it will be important to review the value of this position and how it might need to change in the post-pilot program.</w:t>
      </w:r>
    </w:p>
    <w:p w:rsidR="00157632" w:rsidRPr="00157632" w:rsidRDefault="00157632" w:rsidP="00157632">
      <w:pPr>
        <w:rPr>
          <w:rFonts w:asciiTheme="minorHAnsi" w:hAnsiTheme="minorHAnsi" w:cs="Times New Roman"/>
          <w:sz w:val="24"/>
          <w:szCs w:val="24"/>
        </w:rPr>
      </w:pPr>
    </w:p>
    <w:p w:rsidR="00157632" w:rsidRPr="00FB43E5" w:rsidRDefault="00157632" w:rsidP="00DC33BD">
      <w:pPr>
        <w:pStyle w:val="NormalWeb"/>
        <w:numPr>
          <w:ilvl w:val="0"/>
          <w:numId w:val="19"/>
        </w:numPr>
        <w:spacing w:before="0" w:beforeAutospacing="0" w:after="0" w:afterAutospacing="0"/>
        <w:textAlignment w:val="baseline"/>
        <w:rPr>
          <w:rFonts w:asciiTheme="minorHAnsi" w:hAnsiTheme="minorHAnsi"/>
        </w:rPr>
      </w:pPr>
      <w:r w:rsidRPr="00FB43E5">
        <w:rPr>
          <w:rFonts w:asciiTheme="minorHAnsi" w:hAnsiTheme="minorHAnsi" w:cs="Arial"/>
          <w:color w:val="000000"/>
          <w:sz w:val="22"/>
          <w:szCs w:val="22"/>
        </w:rPr>
        <w:t>The proposed Community Engagement Centers should facilitate professional development related to metadata remediation for institutions.</w:t>
      </w:r>
      <w:r w:rsidR="00C804F2" w:rsidRPr="00FB43E5">
        <w:rPr>
          <w:rFonts w:asciiTheme="minorHAnsi" w:hAnsiTheme="minorHAnsi" w:cs="Arial"/>
          <w:color w:val="000000"/>
          <w:sz w:val="22"/>
          <w:szCs w:val="22"/>
        </w:rPr>
        <w:t xml:space="preserve"> </w:t>
      </w:r>
      <w:r w:rsidRPr="00FB43E5">
        <w:rPr>
          <w:rFonts w:asciiTheme="minorHAnsi" w:hAnsiTheme="minorHAnsi" w:cs="Arial"/>
          <w:color w:val="000000"/>
          <w:sz w:val="22"/>
          <w:szCs w:val="22"/>
        </w:rPr>
        <w:t>This should be coordinated with the State Library and the Project Manager.  </w:t>
      </w:r>
    </w:p>
    <w:p w:rsidR="00FB43E5" w:rsidRPr="00FB43E5" w:rsidRDefault="00FB43E5" w:rsidP="00FB43E5">
      <w:pPr>
        <w:pStyle w:val="NormalWeb"/>
        <w:spacing w:before="0" w:beforeAutospacing="0" w:after="0" w:afterAutospacing="0"/>
        <w:ind w:left="720"/>
        <w:textAlignment w:val="baseline"/>
        <w:rPr>
          <w:rFonts w:asciiTheme="minorHAnsi" w:hAnsiTheme="minorHAnsi"/>
        </w:rPr>
      </w:pPr>
    </w:p>
    <w:p w:rsidR="00157632" w:rsidRPr="00FB43E5" w:rsidRDefault="00157632" w:rsidP="00DC33BD">
      <w:pPr>
        <w:pStyle w:val="NormalWeb"/>
        <w:numPr>
          <w:ilvl w:val="0"/>
          <w:numId w:val="20"/>
        </w:numPr>
        <w:spacing w:before="0" w:beforeAutospacing="0" w:after="0" w:afterAutospacing="0"/>
        <w:textAlignment w:val="baseline"/>
        <w:rPr>
          <w:rFonts w:asciiTheme="minorHAnsi" w:hAnsiTheme="minorHAnsi"/>
        </w:rPr>
      </w:pPr>
      <w:r w:rsidRPr="00FB43E5">
        <w:rPr>
          <w:rFonts w:asciiTheme="minorHAnsi" w:hAnsiTheme="minorHAnsi" w:cs="Arial"/>
          <w:color w:val="000000"/>
          <w:sz w:val="22"/>
          <w:szCs w:val="22"/>
        </w:rPr>
        <w:t>Metadata remediation should occur at the participating institutions, remain the responsibility of the institution’s staff, and be supported by Ohio’s best practices and guidelines. This remediation may be considered an iterative process, with updates and improvements occurring over time, and with repeated metadata harvesting.</w:t>
      </w:r>
    </w:p>
    <w:p w:rsidR="00FB43E5" w:rsidRPr="00FB43E5" w:rsidRDefault="00FB43E5" w:rsidP="00FB43E5">
      <w:pPr>
        <w:pStyle w:val="NormalWeb"/>
        <w:spacing w:before="0" w:beforeAutospacing="0" w:after="0" w:afterAutospacing="0"/>
        <w:ind w:left="720"/>
        <w:textAlignment w:val="baseline"/>
        <w:rPr>
          <w:rFonts w:asciiTheme="minorHAnsi" w:hAnsiTheme="minorHAnsi"/>
        </w:rPr>
      </w:pPr>
    </w:p>
    <w:p w:rsidR="00157632" w:rsidRDefault="00157632" w:rsidP="00DC33BD">
      <w:pPr>
        <w:pStyle w:val="NormalWeb"/>
        <w:numPr>
          <w:ilvl w:val="0"/>
          <w:numId w:val="21"/>
        </w:numPr>
        <w:spacing w:before="0" w:beforeAutospacing="0" w:after="0" w:afterAutospacing="0"/>
        <w:textAlignment w:val="baseline"/>
        <w:rPr>
          <w:rFonts w:asciiTheme="minorHAnsi" w:hAnsiTheme="minorHAnsi" w:cs="Arial"/>
          <w:color w:val="000000"/>
          <w:sz w:val="22"/>
          <w:szCs w:val="22"/>
        </w:rPr>
      </w:pPr>
      <w:r w:rsidRPr="00157632">
        <w:rPr>
          <w:rFonts w:asciiTheme="minorHAnsi" w:hAnsiTheme="minorHAnsi" w:cs="Arial"/>
          <w:color w:val="000000"/>
          <w:sz w:val="22"/>
          <w:szCs w:val="22"/>
        </w:rPr>
        <w:t xml:space="preserve">A standing Metadata Working Group should be established for </w:t>
      </w:r>
      <w:r w:rsidR="002E3B5B">
        <w:rPr>
          <w:rFonts w:asciiTheme="minorHAnsi" w:hAnsiTheme="minorHAnsi" w:cs="Arial"/>
          <w:color w:val="000000"/>
          <w:sz w:val="22"/>
          <w:szCs w:val="22"/>
        </w:rPr>
        <w:t xml:space="preserve">the </w:t>
      </w:r>
      <w:r w:rsidRPr="00157632">
        <w:rPr>
          <w:rFonts w:asciiTheme="minorHAnsi" w:hAnsiTheme="minorHAnsi" w:cs="Arial"/>
          <w:color w:val="000000"/>
          <w:sz w:val="22"/>
          <w:szCs w:val="22"/>
        </w:rPr>
        <w:t>Ohio</w:t>
      </w:r>
      <w:r w:rsidR="002E3B5B">
        <w:rPr>
          <w:rFonts w:asciiTheme="minorHAnsi" w:hAnsiTheme="minorHAnsi" w:cs="Arial"/>
          <w:color w:val="000000"/>
          <w:sz w:val="22"/>
          <w:szCs w:val="22"/>
        </w:rPr>
        <w:t xml:space="preserve"> Program</w:t>
      </w:r>
      <w:r w:rsidRPr="00157632">
        <w:rPr>
          <w:rFonts w:asciiTheme="minorHAnsi" w:hAnsiTheme="minorHAnsi" w:cs="Arial"/>
          <w:color w:val="000000"/>
          <w:sz w:val="22"/>
          <w:szCs w:val="22"/>
        </w:rPr>
        <w:t xml:space="preserve"> and charged with creating documentation, sharing metadata best practices and monitoring metadata issues and potential changes to the DPLA MAP. </w:t>
      </w:r>
    </w:p>
    <w:p w:rsidR="00D64994" w:rsidRPr="00157632" w:rsidRDefault="00D64994" w:rsidP="00D64994">
      <w:pPr>
        <w:pStyle w:val="NormalWeb"/>
        <w:spacing w:before="0" w:beforeAutospacing="0" w:after="0" w:afterAutospacing="0"/>
        <w:ind w:left="720"/>
        <w:textAlignment w:val="baseline"/>
        <w:rPr>
          <w:rFonts w:asciiTheme="minorHAnsi" w:hAnsiTheme="minorHAnsi" w:cs="Arial"/>
          <w:color w:val="000000"/>
          <w:sz w:val="22"/>
          <w:szCs w:val="22"/>
        </w:rPr>
      </w:pPr>
    </w:p>
    <w:p w:rsidR="00B314FF" w:rsidRDefault="00B314FF" w:rsidP="00B314FF">
      <w:pPr>
        <w:pStyle w:val="Heading2"/>
      </w:pPr>
      <w:bookmarkStart w:id="10" w:name="_Toc449457624"/>
      <w:r>
        <w:t>Legal Working Group</w:t>
      </w:r>
      <w:bookmarkEnd w:id="10"/>
    </w:p>
    <w:p w:rsidR="00B314FF" w:rsidRDefault="00B314FF" w:rsidP="00D55E1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Calibri" w:hAnsi="Calibri" w:cs="Arial"/>
          <w:color w:val="000000"/>
          <w:sz w:val="22"/>
          <w:szCs w:val="22"/>
        </w:rPr>
        <w:t xml:space="preserve">Create a Collection Development Policy </w:t>
      </w:r>
    </w:p>
    <w:p w:rsidR="00B314FF" w:rsidRDefault="00B314FF" w:rsidP="00B314FF">
      <w:pPr>
        <w:pStyle w:val="NormalWeb"/>
        <w:spacing w:before="0" w:beforeAutospacing="0" w:after="160" w:afterAutospacing="0"/>
        <w:ind w:left="720"/>
      </w:pPr>
      <w:r>
        <w:rPr>
          <w:rFonts w:ascii="Calibri" w:hAnsi="Calibri"/>
          <w:color w:val="000000"/>
          <w:sz w:val="22"/>
          <w:szCs w:val="22"/>
        </w:rPr>
        <w:t>Collection development policies are foundational documents created by institutions that hold special collections and archival items. A policy should be created to explain that individual institutions will be responsible for making any necessary copyright determinations/copyright clearances for material that will be accessible through Ohio</w:t>
      </w:r>
      <w:r w:rsidR="002E3B5B">
        <w:rPr>
          <w:rFonts w:ascii="Calibri" w:hAnsi="Calibri"/>
          <w:color w:val="000000"/>
          <w:sz w:val="22"/>
          <w:szCs w:val="22"/>
        </w:rPr>
        <w:t>’s program</w:t>
      </w:r>
      <w:r>
        <w:rPr>
          <w:rFonts w:ascii="Calibri" w:hAnsi="Calibri"/>
          <w:color w:val="000000"/>
          <w:sz w:val="22"/>
          <w:szCs w:val="22"/>
        </w:rPr>
        <w:t xml:space="preserve"> and to serve as a guiding document for Ohio</w:t>
      </w:r>
      <w:r w:rsidR="002E3B5B">
        <w:rPr>
          <w:rFonts w:ascii="Calibri" w:hAnsi="Calibri"/>
          <w:color w:val="000000"/>
          <w:sz w:val="22"/>
          <w:szCs w:val="22"/>
        </w:rPr>
        <w:t xml:space="preserve"> Service Center</w:t>
      </w:r>
      <w:r>
        <w:rPr>
          <w:rFonts w:ascii="Calibri" w:hAnsi="Calibri"/>
          <w:color w:val="000000"/>
          <w:sz w:val="22"/>
          <w:szCs w:val="22"/>
        </w:rPr>
        <w:t xml:space="preserve"> staff, Community Engagement Centers, and the Ohio </w:t>
      </w:r>
      <w:r w:rsidR="002E3B5B">
        <w:rPr>
          <w:rFonts w:ascii="Calibri" w:hAnsi="Calibri"/>
          <w:color w:val="000000"/>
          <w:sz w:val="22"/>
          <w:szCs w:val="22"/>
        </w:rPr>
        <w:t xml:space="preserve">Executive and </w:t>
      </w:r>
      <w:r>
        <w:rPr>
          <w:rFonts w:ascii="Calibri" w:hAnsi="Calibri"/>
          <w:color w:val="000000"/>
          <w:sz w:val="22"/>
          <w:szCs w:val="22"/>
        </w:rPr>
        <w:t>Advisory Committee</w:t>
      </w:r>
      <w:r w:rsidR="002E3B5B">
        <w:rPr>
          <w:rFonts w:ascii="Calibri" w:hAnsi="Calibri"/>
          <w:color w:val="000000"/>
          <w:sz w:val="22"/>
          <w:szCs w:val="22"/>
        </w:rPr>
        <w:t>s</w:t>
      </w:r>
      <w:r>
        <w:rPr>
          <w:rFonts w:ascii="Calibri" w:hAnsi="Calibri"/>
          <w:color w:val="000000"/>
          <w:sz w:val="22"/>
          <w:szCs w:val="22"/>
        </w:rPr>
        <w:t>.</w:t>
      </w:r>
    </w:p>
    <w:p w:rsidR="00B314FF" w:rsidRDefault="00B314FF" w:rsidP="00B314FF">
      <w:pPr>
        <w:pStyle w:val="NormalWeb"/>
        <w:spacing w:before="0" w:beforeAutospacing="0" w:after="0" w:afterAutospacing="0"/>
        <w:ind w:left="720"/>
      </w:pPr>
      <w:r>
        <w:rPr>
          <w:rFonts w:ascii="Calibri" w:hAnsi="Calibri"/>
          <w:color w:val="000000"/>
          <w:sz w:val="22"/>
          <w:szCs w:val="22"/>
        </w:rPr>
        <w:t>Many sections for content of this agreement were pulled from the partnership agreement created by the Indiana DPLA hub (</w:t>
      </w:r>
      <w:hyperlink r:id="rId17" w:history="1">
        <w:r>
          <w:rPr>
            <w:rStyle w:val="Hyperlink"/>
            <w:rFonts w:ascii="Calibri" w:hAnsi="Calibri"/>
            <w:color w:val="0563C1"/>
            <w:sz w:val="22"/>
            <w:szCs w:val="22"/>
          </w:rPr>
          <w:t>http://www.in.gov/library/files/dig_colldev07.pdf</w:t>
        </w:r>
      </w:hyperlink>
      <w:r>
        <w:rPr>
          <w:rFonts w:ascii="Calibri" w:hAnsi="Calibri"/>
          <w:color w:val="000000"/>
          <w:sz w:val="22"/>
          <w:szCs w:val="22"/>
        </w:rPr>
        <w:t>). It is recommended for Ohio to use this policy as a reference document.</w:t>
      </w:r>
    </w:p>
    <w:p w:rsidR="00B314FF" w:rsidRDefault="00B314FF" w:rsidP="00B314FF"/>
    <w:p w:rsidR="00B314FF" w:rsidRDefault="00B314FF" w:rsidP="00714272">
      <w:pPr>
        <w:pStyle w:val="NormalWeb"/>
        <w:spacing w:before="0" w:beforeAutospacing="0" w:after="0" w:afterAutospacing="0"/>
        <w:ind w:left="720"/>
        <w:textAlignment w:val="baseline"/>
        <w:rPr>
          <w:rFonts w:ascii="Arial" w:hAnsi="Arial" w:cs="Arial"/>
          <w:color w:val="000000"/>
          <w:sz w:val="22"/>
          <w:szCs w:val="22"/>
        </w:rPr>
      </w:pPr>
      <w:r>
        <w:rPr>
          <w:rFonts w:ascii="Calibri" w:hAnsi="Calibri" w:cs="Arial"/>
          <w:color w:val="000000"/>
          <w:sz w:val="22"/>
          <w:szCs w:val="22"/>
        </w:rPr>
        <w:t>Suggested content for agreement</w:t>
      </w:r>
      <w:r w:rsidR="00714272">
        <w:rPr>
          <w:rFonts w:ascii="Calibri" w:hAnsi="Calibri" w:cs="Arial"/>
          <w:color w:val="000000"/>
          <w:sz w:val="22"/>
          <w:szCs w:val="22"/>
        </w:rPr>
        <w:t xml:space="preserve"> includes:</w:t>
      </w:r>
    </w:p>
    <w:p w:rsidR="00B314FF" w:rsidRDefault="00B314FF" w:rsidP="00DC33BD">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Mission Statement</w:t>
      </w:r>
    </w:p>
    <w:p w:rsidR="00B314FF" w:rsidRDefault="00B314FF" w:rsidP="00DC33BD">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Accepted Digitized Materials</w:t>
      </w:r>
    </w:p>
    <w:p w:rsidR="00B314FF" w:rsidRDefault="00B314FF" w:rsidP="00DC33BD">
      <w:pPr>
        <w:pStyle w:val="NormalWeb"/>
        <w:numPr>
          <w:ilvl w:val="2"/>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Scope/Content: adheres to mission</w:t>
      </w:r>
    </w:p>
    <w:p w:rsidR="00B314FF" w:rsidRDefault="00B314FF" w:rsidP="00DC33BD">
      <w:pPr>
        <w:pStyle w:val="NormalWeb"/>
        <w:numPr>
          <w:ilvl w:val="2"/>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Restrictions: address CCO and fair use</w:t>
      </w:r>
    </w:p>
    <w:p w:rsidR="00B314FF" w:rsidRDefault="00B314FF" w:rsidP="00DC33BD">
      <w:pPr>
        <w:pStyle w:val="NormalWeb"/>
        <w:numPr>
          <w:ilvl w:val="2"/>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No duplicate records</w:t>
      </w:r>
    </w:p>
    <w:p w:rsidR="00B314FF" w:rsidRDefault="00B314FF" w:rsidP="00DC33BD">
      <w:pPr>
        <w:pStyle w:val="NormalWeb"/>
        <w:numPr>
          <w:ilvl w:val="2"/>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Formats</w:t>
      </w:r>
    </w:p>
    <w:p w:rsidR="00B314FF" w:rsidRDefault="00B314FF" w:rsidP="00DC33BD">
      <w:pPr>
        <w:pStyle w:val="NormalWeb"/>
        <w:numPr>
          <w:ilvl w:val="2"/>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Documentation/Description</w:t>
      </w:r>
    </w:p>
    <w:p w:rsidR="00B314FF" w:rsidRDefault="00B314FF" w:rsidP="00DC33BD">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lastRenderedPageBreak/>
        <w:t>Content collection priorities (optional)</w:t>
      </w:r>
    </w:p>
    <w:p w:rsidR="00B314FF" w:rsidRDefault="00B314FF" w:rsidP="00DC33BD">
      <w:pPr>
        <w:pStyle w:val="NormalWeb"/>
        <w:numPr>
          <w:ilvl w:val="1"/>
          <w:numId w:val="3"/>
        </w:numPr>
        <w:spacing w:before="0" w:beforeAutospacing="0" w:after="160" w:afterAutospacing="0"/>
        <w:textAlignment w:val="baseline"/>
        <w:rPr>
          <w:rFonts w:ascii="Arial" w:hAnsi="Arial" w:cs="Arial"/>
          <w:color w:val="000000"/>
          <w:sz w:val="22"/>
          <w:szCs w:val="22"/>
        </w:rPr>
      </w:pPr>
      <w:r>
        <w:rPr>
          <w:rFonts w:ascii="Calibri" w:hAnsi="Calibri" w:cs="Arial"/>
          <w:color w:val="000000"/>
          <w:sz w:val="22"/>
          <w:szCs w:val="22"/>
        </w:rPr>
        <w:t>Policy on removing items from hub</w:t>
      </w:r>
    </w:p>
    <w:p w:rsidR="00B314FF" w:rsidRDefault="00B314FF" w:rsidP="00DC33BD">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Create </w:t>
      </w:r>
      <w:r w:rsidR="00714272">
        <w:rPr>
          <w:rFonts w:ascii="Calibri" w:hAnsi="Calibri" w:cs="Arial"/>
          <w:color w:val="000000"/>
          <w:sz w:val="22"/>
          <w:szCs w:val="22"/>
        </w:rPr>
        <w:t>a p</w:t>
      </w:r>
      <w:r>
        <w:rPr>
          <w:rFonts w:ascii="Calibri" w:hAnsi="Calibri" w:cs="Arial"/>
          <w:color w:val="000000"/>
          <w:sz w:val="22"/>
          <w:szCs w:val="22"/>
        </w:rPr>
        <w:t xml:space="preserve">artnership </w:t>
      </w:r>
      <w:r w:rsidR="00714272">
        <w:rPr>
          <w:rFonts w:ascii="Calibri" w:hAnsi="Calibri" w:cs="Arial"/>
          <w:color w:val="000000"/>
          <w:sz w:val="22"/>
          <w:szCs w:val="22"/>
        </w:rPr>
        <w:t>a</w:t>
      </w:r>
      <w:r>
        <w:rPr>
          <w:rFonts w:ascii="Calibri" w:hAnsi="Calibri" w:cs="Arial"/>
          <w:color w:val="000000"/>
          <w:sz w:val="22"/>
          <w:szCs w:val="22"/>
        </w:rPr>
        <w:t>greement</w:t>
      </w:r>
    </w:p>
    <w:p w:rsidR="00B314FF" w:rsidRDefault="00B314FF" w:rsidP="00B314FF">
      <w:pPr>
        <w:pStyle w:val="NormalWeb"/>
        <w:spacing w:before="0" w:beforeAutospacing="0" w:after="0" w:afterAutospacing="0"/>
        <w:ind w:left="720"/>
      </w:pPr>
      <w:r>
        <w:rPr>
          <w:rFonts w:ascii="Calibri" w:hAnsi="Calibri"/>
          <w:color w:val="000000"/>
          <w:sz w:val="22"/>
          <w:szCs w:val="22"/>
        </w:rPr>
        <w:t>A simple agreement in letter format should be created which addresses DPLA’s requirement to access metadata linked to</w:t>
      </w:r>
      <w:r w:rsidR="00714272">
        <w:rPr>
          <w:rFonts w:ascii="Calibri" w:hAnsi="Calibri"/>
          <w:color w:val="000000"/>
          <w:sz w:val="22"/>
          <w:szCs w:val="22"/>
        </w:rPr>
        <w:t xml:space="preserve"> digital objects from the hub. </w:t>
      </w:r>
      <w:r>
        <w:rPr>
          <w:rFonts w:ascii="Calibri" w:hAnsi="Calibri"/>
          <w:color w:val="000000"/>
          <w:sz w:val="22"/>
          <w:szCs w:val="22"/>
        </w:rPr>
        <w:t>The agreement should acknowledge that metadata from all contributed content will be accessed and made public to Ohio</w:t>
      </w:r>
      <w:r w:rsidR="00714272">
        <w:rPr>
          <w:rFonts w:ascii="Calibri" w:hAnsi="Calibri"/>
          <w:color w:val="000000"/>
          <w:sz w:val="22"/>
          <w:szCs w:val="22"/>
        </w:rPr>
        <w:t>’s “Buckeye State Network”</w:t>
      </w:r>
      <w:r>
        <w:rPr>
          <w:rFonts w:ascii="Calibri" w:hAnsi="Calibri"/>
          <w:color w:val="000000"/>
          <w:sz w:val="22"/>
          <w:szCs w:val="22"/>
        </w:rPr>
        <w:t xml:space="preserve"> and DPLA</w:t>
      </w:r>
      <w:r w:rsidR="00714272">
        <w:rPr>
          <w:rFonts w:ascii="Calibri" w:hAnsi="Calibri"/>
          <w:color w:val="000000"/>
          <w:sz w:val="22"/>
          <w:szCs w:val="22"/>
        </w:rPr>
        <w:t>.</w:t>
      </w:r>
    </w:p>
    <w:p w:rsidR="00933D0B" w:rsidRDefault="00933D0B" w:rsidP="00B314FF">
      <w:pPr>
        <w:pStyle w:val="NormalWeb"/>
        <w:spacing w:before="0" w:beforeAutospacing="0" w:after="0" w:afterAutospacing="0"/>
        <w:ind w:left="720"/>
        <w:rPr>
          <w:rFonts w:ascii="Calibri" w:hAnsi="Calibri"/>
          <w:color w:val="000000"/>
          <w:sz w:val="22"/>
          <w:szCs w:val="22"/>
        </w:rPr>
      </w:pPr>
    </w:p>
    <w:p w:rsidR="00B314FF" w:rsidRDefault="00B314FF" w:rsidP="00DC33BD">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Create an </w:t>
      </w:r>
      <w:r w:rsidR="00714272">
        <w:rPr>
          <w:rFonts w:ascii="Calibri" w:hAnsi="Calibri" w:cs="Arial"/>
          <w:color w:val="000000"/>
          <w:sz w:val="22"/>
          <w:szCs w:val="22"/>
        </w:rPr>
        <w:t>i</w:t>
      </w:r>
      <w:r>
        <w:rPr>
          <w:rFonts w:ascii="Calibri" w:hAnsi="Calibri" w:cs="Arial"/>
          <w:color w:val="000000"/>
          <w:sz w:val="22"/>
          <w:szCs w:val="22"/>
        </w:rPr>
        <w:t xml:space="preserve">nformation </w:t>
      </w:r>
      <w:r w:rsidR="00714272">
        <w:rPr>
          <w:rFonts w:ascii="Calibri" w:hAnsi="Calibri" w:cs="Arial"/>
          <w:color w:val="000000"/>
          <w:sz w:val="22"/>
          <w:szCs w:val="22"/>
        </w:rPr>
        <w:t>d</w:t>
      </w:r>
      <w:r>
        <w:rPr>
          <w:rFonts w:ascii="Calibri" w:hAnsi="Calibri" w:cs="Arial"/>
          <w:color w:val="000000"/>
          <w:sz w:val="22"/>
          <w:szCs w:val="22"/>
        </w:rPr>
        <w:t xml:space="preserve">ocument </w:t>
      </w:r>
      <w:r w:rsidR="00714272">
        <w:rPr>
          <w:rFonts w:ascii="Calibri" w:hAnsi="Calibri" w:cs="Arial"/>
          <w:color w:val="000000"/>
          <w:sz w:val="22"/>
          <w:szCs w:val="22"/>
        </w:rPr>
        <w:t>for potential contributing institutions</w:t>
      </w:r>
    </w:p>
    <w:p w:rsidR="00B314FF" w:rsidRDefault="00B314FF" w:rsidP="00B314FF">
      <w:pPr>
        <w:pStyle w:val="NormalWeb"/>
        <w:spacing w:before="0" w:beforeAutospacing="0" w:after="0" w:afterAutospacing="0"/>
        <w:ind w:left="720"/>
      </w:pPr>
      <w:r>
        <w:rPr>
          <w:rFonts w:ascii="Calibri" w:hAnsi="Calibri"/>
          <w:color w:val="000000"/>
          <w:sz w:val="22"/>
          <w:szCs w:val="22"/>
        </w:rPr>
        <w:t xml:space="preserve">In order for institutions to participate, an understanding of governance and policies of both DPLA and </w:t>
      </w:r>
      <w:r w:rsidR="00714272">
        <w:rPr>
          <w:rFonts w:ascii="Calibri" w:hAnsi="Calibri"/>
          <w:color w:val="000000"/>
          <w:sz w:val="22"/>
          <w:szCs w:val="22"/>
        </w:rPr>
        <w:t xml:space="preserve">Ohio’s </w:t>
      </w:r>
      <w:r>
        <w:rPr>
          <w:rFonts w:ascii="Calibri" w:hAnsi="Calibri"/>
          <w:color w:val="000000"/>
          <w:sz w:val="22"/>
          <w:szCs w:val="22"/>
        </w:rPr>
        <w:t xml:space="preserve">DPLA </w:t>
      </w:r>
      <w:r w:rsidR="00714272">
        <w:rPr>
          <w:rFonts w:ascii="Calibri" w:hAnsi="Calibri"/>
          <w:color w:val="000000"/>
          <w:sz w:val="22"/>
          <w:szCs w:val="22"/>
        </w:rPr>
        <w:t>Service Center</w:t>
      </w:r>
      <w:r>
        <w:rPr>
          <w:rFonts w:ascii="Calibri" w:hAnsi="Calibri"/>
          <w:color w:val="000000"/>
          <w:sz w:val="22"/>
          <w:szCs w:val="22"/>
        </w:rPr>
        <w:t xml:space="preserve"> must be concise and clearly explained.   This will reduce the number of questions or issues that may arise between Ohio</w:t>
      </w:r>
      <w:r w:rsidR="00714272">
        <w:rPr>
          <w:rFonts w:ascii="Calibri" w:hAnsi="Calibri"/>
          <w:color w:val="000000"/>
          <w:sz w:val="22"/>
          <w:szCs w:val="22"/>
        </w:rPr>
        <w:t>’s Service Center</w:t>
      </w:r>
      <w:r>
        <w:rPr>
          <w:rFonts w:ascii="Calibri" w:hAnsi="Calibri"/>
          <w:color w:val="000000"/>
          <w:sz w:val="22"/>
          <w:szCs w:val="22"/>
        </w:rPr>
        <w:t xml:space="preserve"> and participating institutions.</w:t>
      </w:r>
    </w:p>
    <w:p w:rsidR="00714272" w:rsidRDefault="00714272" w:rsidP="00B314FF">
      <w:pPr>
        <w:pStyle w:val="NormalWeb"/>
        <w:spacing w:before="0" w:beforeAutospacing="0" w:after="0" w:afterAutospacing="0"/>
        <w:ind w:left="720"/>
        <w:rPr>
          <w:rFonts w:ascii="Calibri" w:hAnsi="Calibri"/>
          <w:color w:val="000000"/>
          <w:sz w:val="22"/>
          <w:szCs w:val="22"/>
        </w:rPr>
      </w:pPr>
    </w:p>
    <w:p w:rsidR="00B314FF" w:rsidRDefault="00B314FF" w:rsidP="00B314FF">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Many sections for content of this document were pulled from the partnership agreement created by the Mountain West DPLA hub (</w:t>
      </w:r>
      <w:hyperlink r:id="rId18" w:history="1">
        <w:r>
          <w:rPr>
            <w:rStyle w:val="Hyperlink"/>
            <w:rFonts w:ascii="Calibri" w:hAnsi="Calibri"/>
            <w:color w:val="0563C1"/>
            <w:sz w:val="22"/>
            <w:szCs w:val="22"/>
          </w:rPr>
          <w:t>http://mwdl.org/docs/MWDL_Partnership_Agreement_ver12_2008-03-14.pdf</w:t>
        </w:r>
      </w:hyperlink>
      <w:r>
        <w:rPr>
          <w:rFonts w:ascii="Calibri" w:hAnsi="Calibri"/>
          <w:color w:val="000000"/>
          <w:sz w:val="22"/>
          <w:szCs w:val="22"/>
        </w:rPr>
        <w:t>). It is recommended for Ohio to use this policy as a reference document.</w:t>
      </w:r>
    </w:p>
    <w:p w:rsidR="00714272" w:rsidRDefault="00714272" w:rsidP="00714272">
      <w:pPr>
        <w:pStyle w:val="NormalWeb"/>
        <w:spacing w:before="0" w:beforeAutospacing="0" w:after="0" w:afterAutospacing="0"/>
        <w:textAlignment w:val="baseline"/>
        <w:rPr>
          <w:rFonts w:ascii="Calibri" w:hAnsi="Calibri" w:cs="Arial"/>
          <w:color w:val="000000"/>
          <w:sz w:val="22"/>
          <w:szCs w:val="22"/>
        </w:rPr>
      </w:pPr>
    </w:p>
    <w:p w:rsidR="00B314FF" w:rsidRDefault="00B314FF" w:rsidP="00714272">
      <w:pPr>
        <w:pStyle w:val="NormalWeb"/>
        <w:spacing w:before="0" w:beforeAutospacing="0" w:after="0" w:afterAutospacing="0"/>
        <w:ind w:firstLine="720"/>
        <w:textAlignment w:val="baseline"/>
        <w:rPr>
          <w:rFonts w:ascii="Arial" w:hAnsi="Arial" w:cs="Arial"/>
          <w:color w:val="000000"/>
          <w:sz w:val="22"/>
          <w:szCs w:val="22"/>
        </w:rPr>
      </w:pPr>
      <w:r>
        <w:rPr>
          <w:rFonts w:ascii="Calibri" w:hAnsi="Calibri" w:cs="Arial"/>
          <w:color w:val="000000"/>
          <w:sz w:val="22"/>
          <w:szCs w:val="22"/>
        </w:rPr>
        <w:t>Suggested content for agreement</w:t>
      </w:r>
    </w:p>
    <w:p w:rsidR="00B314FF" w:rsidRDefault="00B314FF" w:rsidP="00DC33BD">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Purpose of Agreement</w:t>
      </w:r>
    </w:p>
    <w:p w:rsidR="00B314FF" w:rsidRDefault="00B314FF" w:rsidP="00DC33BD">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Government Structure: responsibilities of participating organization, community engagement center, and project team as created by the Governance Committee</w:t>
      </w:r>
    </w:p>
    <w:p w:rsidR="00B314FF" w:rsidRDefault="00B314FF" w:rsidP="00DC33BD">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Copyright: follow </w:t>
      </w:r>
      <w:r>
        <w:rPr>
          <w:rFonts w:ascii="Calibri" w:hAnsi="Calibri" w:cs="Arial"/>
          <w:i/>
          <w:iCs/>
          <w:color w:val="000000"/>
          <w:sz w:val="22"/>
          <w:szCs w:val="22"/>
        </w:rPr>
        <w:t>DPLA Data Use Best Practices</w:t>
      </w:r>
      <w:r>
        <w:rPr>
          <w:rFonts w:ascii="Calibri" w:hAnsi="Calibri" w:cs="Arial"/>
          <w:color w:val="000000"/>
          <w:sz w:val="22"/>
          <w:szCs w:val="22"/>
        </w:rPr>
        <w:t xml:space="preserve"> (</w:t>
      </w:r>
      <w:hyperlink r:id="rId19" w:history="1">
        <w:r>
          <w:rPr>
            <w:rStyle w:val="Hyperlink"/>
            <w:rFonts w:ascii="Calibri" w:hAnsi="Calibri" w:cs="Arial"/>
            <w:color w:val="0563C1"/>
            <w:sz w:val="22"/>
            <w:szCs w:val="22"/>
          </w:rPr>
          <w:t>http://dp.la/info/wp-content/uploads/2013/04/DPLADataUseBestPractices.pdf</w:t>
        </w:r>
      </w:hyperlink>
      <w:r>
        <w:rPr>
          <w:rFonts w:ascii="Calibri" w:hAnsi="Calibri" w:cs="Arial"/>
          <w:color w:val="000000"/>
          <w:sz w:val="22"/>
          <w:szCs w:val="22"/>
        </w:rPr>
        <w:t xml:space="preserve">) </w:t>
      </w:r>
    </w:p>
    <w:p w:rsidR="00B314FF" w:rsidRDefault="00B314FF" w:rsidP="00DC33BD">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Metadata/Right Statements: follow </w:t>
      </w:r>
      <w:r>
        <w:rPr>
          <w:rFonts w:ascii="Calibri" w:hAnsi="Calibri" w:cs="Arial"/>
          <w:i/>
          <w:iCs/>
          <w:color w:val="000000"/>
          <w:sz w:val="22"/>
          <w:szCs w:val="22"/>
        </w:rPr>
        <w:t>DPLA Recommendations for Standardized International Rights Statements</w:t>
      </w:r>
      <w:r>
        <w:rPr>
          <w:rFonts w:ascii="Calibri" w:hAnsi="Calibri" w:cs="Arial"/>
          <w:color w:val="000000"/>
          <w:sz w:val="22"/>
          <w:szCs w:val="22"/>
        </w:rPr>
        <w:t xml:space="preserve"> (</w:t>
      </w:r>
      <w:hyperlink r:id="rId20" w:history="1">
        <w:r>
          <w:rPr>
            <w:rStyle w:val="Hyperlink"/>
            <w:rFonts w:ascii="Calibri" w:hAnsi="Calibri" w:cs="Arial"/>
            <w:color w:val="0563C1"/>
            <w:sz w:val="22"/>
            <w:szCs w:val="22"/>
          </w:rPr>
          <w:t>http://rightsstatements.org/files/151002recommendations_for_standardized_international_rights_statements.pdf</w:t>
        </w:r>
      </w:hyperlink>
      <w:r>
        <w:rPr>
          <w:rFonts w:ascii="Calibri" w:hAnsi="Calibri" w:cs="Arial"/>
          <w:color w:val="000000"/>
          <w:sz w:val="22"/>
          <w:szCs w:val="22"/>
        </w:rPr>
        <w:t xml:space="preserve">) </w:t>
      </w:r>
    </w:p>
    <w:p w:rsidR="00B314FF" w:rsidRPr="00714272" w:rsidRDefault="00B314FF" w:rsidP="00DC33BD">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Procedures for a institutions that withdraws from hub</w:t>
      </w:r>
    </w:p>
    <w:p w:rsidR="00714272" w:rsidRDefault="00714272" w:rsidP="00714272">
      <w:pPr>
        <w:pStyle w:val="NormalWeb"/>
        <w:spacing w:before="0" w:beforeAutospacing="0" w:after="0" w:afterAutospacing="0"/>
        <w:ind w:left="1440"/>
        <w:textAlignment w:val="baseline"/>
        <w:rPr>
          <w:rFonts w:ascii="Arial" w:hAnsi="Arial" w:cs="Arial"/>
          <w:color w:val="000000"/>
          <w:sz w:val="22"/>
          <w:szCs w:val="22"/>
        </w:rPr>
      </w:pPr>
    </w:p>
    <w:p w:rsidR="00B314FF" w:rsidRDefault="00B314FF" w:rsidP="00DC33BD">
      <w:pPr>
        <w:pStyle w:val="NormalWeb"/>
        <w:numPr>
          <w:ilvl w:val="0"/>
          <w:numId w:val="7"/>
        </w:numPr>
        <w:spacing w:before="0" w:beforeAutospacing="0" w:after="160" w:afterAutospacing="0"/>
        <w:textAlignment w:val="baseline"/>
        <w:rPr>
          <w:rFonts w:ascii="Arial" w:hAnsi="Arial" w:cs="Arial"/>
          <w:color w:val="000000"/>
          <w:sz w:val="22"/>
          <w:szCs w:val="22"/>
        </w:rPr>
      </w:pPr>
      <w:r>
        <w:rPr>
          <w:rFonts w:ascii="Calibri" w:hAnsi="Calibri" w:cs="Arial"/>
          <w:color w:val="000000"/>
          <w:sz w:val="22"/>
          <w:szCs w:val="22"/>
        </w:rPr>
        <w:t>Provide Training on Policies and Copyright</w:t>
      </w:r>
    </w:p>
    <w:p w:rsidR="00B314FF" w:rsidRDefault="00714272" w:rsidP="00B314FF">
      <w:pPr>
        <w:pStyle w:val="NormalWeb"/>
        <w:spacing w:before="0" w:beforeAutospacing="0" w:after="160" w:afterAutospacing="0"/>
        <w:ind w:left="720"/>
      </w:pPr>
      <w:r>
        <w:rPr>
          <w:rFonts w:ascii="Calibri" w:hAnsi="Calibri"/>
          <w:color w:val="000000"/>
          <w:sz w:val="22"/>
          <w:szCs w:val="22"/>
        </w:rPr>
        <w:t>It is recommended that tra</w:t>
      </w:r>
      <w:r w:rsidR="00B314FF">
        <w:rPr>
          <w:rFonts w:ascii="Calibri" w:hAnsi="Calibri"/>
          <w:color w:val="000000"/>
          <w:sz w:val="22"/>
          <w:szCs w:val="22"/>
        </w:rPr>
        <w:t xml:space="preserve">ining on the following topics should occur during the three year prototype period: DPLA rights and philosophy, DPLA’s </w:t>
      </w:r>
      <w:r w:rsidR="00B314FF">
        <w:rPr>
          <w:rFonts w:ascii="Calibri" w:hAnsi="Calibri"/>
          <w:i/>
          <w:iCs/>
          <w:color w:val="000000"/>
          <w:sz w:val="22"/>
          <w:szCs w:val="22"/>
        </w:rPr>
        <w:t>Getting it Right on Rights</w:t>
      </w:r>
      <w:r w:rsidR="00B314FF">
        <w:rPr>
          <w:rFonts w:ascii="Calibri" w:hAnsi="Calibri"/>
          <w:color w:val="000000"/>
          <w:sz w:val="22"/>
          <w:szCs w:val="22"/>
        </w:rPr>
        <w:t xml:space="preserve"> Project, Creative Commons, copyright law, and resources for determining copyright.  </w:t>
      </w:r>
    </w:p>
    <w:p w:rsidR="0069288E" w:rsidRDefault="00B314FF" w:rsidP="0069288E">
      <w:pPr>
        <w:pStyle w:val="NormalWeb"/>
        <w:spacing w:before="0" w:beforeAutospacing="0" w:after="160" w:afterAutospacing="0"/>
        <w:ind w:left="720"/>
        <w:rPr>
          <w:rFonts w:ascii="Calibri" w:hAnsi="Calibri"/>
          <w:color w:val="000000"/>
          <w:sz w:val="22"/>
          <w:szCs w:val="22"/>
        </w:rPr>
      </w:pPr>
      <w:r>
        <w:rPr>
          <w:rFonts w:ascii="Calibri" w:hAnsi="Calibri"/>
          <w:color w:val="000000"/>
          <w:sz w:val="22"/>
          <w:szCs w:val="22"/>
        </w:rPr>
        <w:t>Some training strategies could include using the train the trainer technique, creating a resources hub, and train on best practices in selecting collections.</w:t>
      </w:r>
    </w:p>
    <w:p w:rsidR="00B314FF" w:rsidRDefault="00B314FF" w:rsidP="0069288E">
      <w:pPr>
        <w:pStyle w:val="Heading2"/>
      </w:pPr>
      <w:bookmarkStart w:id="11" w:name="_Toc449457625"/>
      <w:r>
        <w:t>Advocacy Working Group</w:t>
      </w:r>
      <w:bookmarkEnd w:id="11"/>
    </w:p>
    <w:p w:rsidR="00FB43E5" w:rsidRPr="00FB43E5" w:rsidRDefault="00FB43E5" w:rsidP="00DC33BD">
      <w:pPr>
        <w:pStyle w:val="ListParagraph"/>
        <w:numPr>
          <w:ilvl w:val="0"/>
          <w:numId w:val="28"/>
        </w:numPr>
      </w:pPr>
      <w:r>
        <w:t xml:space="preserve">Project Name:  We recommend that the project name be:  </w:t>
      </w:r>
      <w:r>
        <w:rPr>
          <w:rFonts w:eastAsia="Times New Roman" w:cs="Times New Roman"/>
          <w:color w:val="000000"/>
        </w:rPr>
        <w:t>“Buckeye State Network” formerly DPLA</w:t>
      </w:r>
      <w:r w:rsidR="002E3B5B">
        <w:rPr>
          <w:rFonts w:eastAsia="Times New Roman" w:cs="Times New Roman"/>
          <w:color w:val="000000"/>
        </w:rPr>
        <w:t xml:space="preserve"> Ohio</w:t>
      </w:r>
      <w:r>
        <w:rPr>
          <w:rFonts w:eastAsia="Times New Roman" w:cs="Times New Roman"/>
          <w:color w:val="000000"/>
        </w:rPr>
        <w:t>.</w:t>
      </w:r>
    </w:p>
    <w:p w:rsidR="00FB43E5" w:rsidRPr="00FB43E5" w:rsidRDefault="00FB43E5" w:rsidP="00DC33BD">
      <w:pPr>
        <w:pStyle w:val="ListParagraph"/>
        <w:numPr>
          <w:ilvl w:val="0"/>
          <w:numId w:val="28"/>
        </w:numPr>
      </w:pPr>
      <w:r>
        <w:t>Education:  Participating organizations</w:t>
      </w:r>
    </w:p>
    <w:p w:rsidR="00157632" w:rsidRPr="00157632" w:rsidRDefault="0069288E" w:rsidP="00DC33BD">
      <w:pPr>
        <w:numPr>
          <w:ilvl w:val="0"/>
          <w:numId w:val="9"/>
        </w:numPr>
        <w:suppressAutoHyphens w:val="0"/>
        <w:spacing w:after="0" w:line="240" w:lineRule="auto"/>
        <w:textAlignment w:val="baseline"/>
        <w:rPr>
          <w:rFonts w:eastAsia="Times New Roman" w:cs="Times New Roman"/>
          <w:color w:val="000000"/>
        </w:rPr>
      </w:pPr>
      <w:r>
        <w:rPr>
          <w:rFonts w:eastAsia="Times New Roman" w:cs="Times New Roman"/>
          <w:color w:val="000000"/>
        </w:rPr>
        <w:t>W</w:t>
      </w:r>
      <w:r w:rsidR="00157632" w:rsidRPr="00157632">
        <w:rPr>
          <w:rFonts w:eastAsia="Times New Roman" w:cs="Times New Roman"/>
          <w:color w:val="000000"/>
        </w:rPr>
        <w:t>orking groups should act in conjunction with Community Engagement Centers to plan and organize training and education.</w:t>
      </w:r>
    </w:p>
    <w:p w:rsidR="00157632" w:rsidRPr="00157632" w:rsidRDefault="00157632" w:rsidP="00DC33BD">
      <w:pPr>
        <w:numPr>
          <w:ilvl w:val="0"/>
          <w:numId w:val="9"/>
        </w:numPr>
        <w:suppressAutoHyphens w:val="0"/>
        <w:spacing w:after="0" w:line="240" w:lineRule="auto"/>
        <w:textAlignment w:val="baseline"/>
        <w:rPr>
          <w:rFonts w:eastAsia="Times New Roman" w:cs="Times New Roman"/>
          <w:color w:val="000000"/>
        </w:rPr>
      </w:pPr>
      <w:r w:rsidRPr="00157632">
        <w:rPr>
          <w:rFonts w:eastAsia="Times New Roman" w:cs="Times New Roman"/>
          <w:color w:val="000000"/>
        </w:rPr>
        <w:lastRenderedPageBreak/>
        <w:t>To accommodate different learning styles, a variety of formats should be provided, including</w:t>
      </w:r>
      <w:r w:rsidR="00714272">
        <w:rPr>
          <w:rFonts w:eastAsia="Times New Roman" w:cs="Times New Roman"/>
          <w:color w:val="000000"/>
        </w:rPr>
        <w:t xml:space="preserve"> in person workshops, webinars, and how-to documents featuring screen captures. </w:t>
      </w:r>
    </w:p>
    <w:p w:rsidR="00157632" w:rsidRPr="00157632" w:rsidRDefault="00157632" w:rsidP="00DC33BD">
      <w:pPr>
        <w:numPr>
          <w:ilvl w:val="0"/>
          <w:numId w:val="9"/>
        </w:numPr>
        <w:suppressAutoHyphens w:val="0"/>
        <w:spacing w:after="0" w:line="240" w:lineRule="auto"/>
        <w:textAlignment w:val="baseline"/>
        <w:rPr>
          <w:rFonts w:eastAsia="Times New Roman" w:cs="Times New Roman"/>
          <w:i/>
          <w:iCs/>
          <w:color w:val="000000"/>
        </w:rPr>
      </w:pPr>
      <w:r w:rsidRPr="00157632">
        <w:rPr>
          <w:rFonts w:eastAsia="Times New Roman" w:cs="Times New Roman"/>
          <w:color w:val="000000"/>
        </w:rPr>
        <w:t>Frequency of training sessions is dependent upon the topic.  </w:t>
      </w:r>
      <w:r w:rsidR="00FB43E5" w:rsidRPr="00157632">
        <w:rPr>
          <w:rFonts w:eastAsia="Times New Roman" w:cs="Times New Roman"/>
          <w:i/>
          <w:iCs/>
          <w:color w:val="000000"/>
        </w:rPr>
        <w:t xml:space="preserve"> </w:t>
      </w:r>
      <w:r w:rsidRPr="00157632">
        <w:rPr>
          <w:rFonts w:eastAsia="Times New Roman" w:cs="Times New Roman"/>
          <w:i/>
          <w:iCs/>
          <w:color w:val="000000"/>
        </w:rPr>
        <w:t>Education - DPLA User Community</w:t>
      </w:r>
    </w:p>
    <w:p w:rsidR="00157632" w:rsidRPr="00157632" w:rsidRDefault="00157632" w:rsidP="00DC33BD">
      <w:pPr>
        <w:numPr>
          <w:ilvl w:val="1"/>
          <w:numId w:val="10"/>
        </w:numPr>
        <w:suppressAutoHyphens w:val="0"/>
        <w:spacing w:after="0" w:line="240" w:lineRule="auto"/>
        <w:textAlignment w:val="baseline"/>
        <w:rPr>
          <w:rFonts w:eastAsia="Times New Roman" w:cs="Times New Roman"/>
          <w:color w:val="000000"/>
        </w:rPr>
      </w:pPr>
      <w:r w:rsidRPr="00157632">
        <w:rPr>
          <w:rFonts w:eastAsia="Times New Roman" w:cs="Times New Roman"/>
          <w:color w:val="000000"/>
        </w:rPr>
        <w:t xml:space="preserve">Community Engagement Centers should work in conjunction with Ohio’s DPLA Community Representatives for outreach activities that involve </w:t>
      </w:r>
      <w:r w:rsidRPr="00157632">
        <w:rPr>
          <w:rFonts w:eastAsia="Times New Roman" w:cs="Times New Roman"/>
          <w:color w:val="000000"/>
          <w:u w:val="single"/>
        </w:rPr>
        <w:t>the public’s use</w:t>
      </w:r>
      <w:r w:rsidRPr="00157632">
        <w:rPr>
          <w:rFonts w:eastAsia="Times New Roman" w:cs="Times New Roman"/>
          <w:color w:val="000000"/>
        </w:rPr>
        <w:t xml:space="preserve"> of Ohio’s DPLA collections. </w:t>
      </w:r>
    </w:p>
    <w:p w:rsidR="00157632" w:rsidRPr="00157632" w:rsidRDefault="00157632" w:rsidP="00DC33BD">
      <w:pPr>
        <w:numPr>
          <w:ilvl w:val="2"/>
          <w:numId w:val="10"/>
        </w:numPr>
        <w:suppressAutoHyphens w:val="0"/>
        <w:spacing w:after="0" w:line="240" w:lineRule="auto"/>
        <w:textAlignment w:val="baseline"/>
        <w:rPr>
          <w:rFonts w:eastAsia="Times New Roman" w:cs="Times New Roman"/>
          <w:i/>
          <w:iCs/>
          <w:color w:val="000000"/>
        </w:rPr>
      </w:pPr>
      <w:r w:rsidRPr="00157632">
        <w:rPr>
          <w:rFonts w:eastAsia="Times New Roman" w:cs="Times New Roman"/>
          <w:i/>
          <w:iCs/>
          <w:color w:val="000000"/>
        </w:rPr>
        <w:t>Activities for Community Engagement Centers</w:t>
      </w:r>
    </w:p>
    <w:p w:rsidR="00157632" w:rsidRPr="00157632" w:rsidRDefault="00157632" w:rsidP="00DC33BD">
      <w:pPr>
        <w:numPr>
          <w:ilvl w:val="0"/>
          <w:numId w:val="10"/>
        </w:numPr>
        <w:suppressAutoHyphens w:val="0"/>
        <w:spacing w:after="0" w:line="240" w:lineRule="auto"/>
        <w:textAlignment w:val="baseline"/>
        <w:rPr>
          <w:rFonts w:eastAsia="Times New Roman" w:cs="Times New Roman"/>
          <w:color w:val="000000"/>
        </w:rPr>
      </w:pPr>
      <w:r w:rsidRPr="00157632">
        <w:rPr>
          <w:rFonts w:eastAsia="Times New Roman" w:cs="Times New Roman"/>
          <w:color w:val="000000"/>
        </w:rPr>
        <w:t>Outreach and Advocacy</w:t>
      </w:r>
    </w:p>
    <w:p w:rsidR="00157632" w:rsidRPr="00157632" w:rsidRDefault="00157632" w:rsidP="00DC33BD">
      <w:pPr>
        <w:numPr>
          <w:ilvl w:val="1"/>
          <w:numId w:val="22"/>
        </w:numPr>
        <w:suppressAutoHyphens w:val="0"/>
        <w:spacing w:after="0" w:line="240" w:lineRule="auto"/>
        <w:textAlignment w:val="baseline"/>
        <w:rPr>
          <w:rFonts w:eastAsia="Times New Roman" w:cs="Times New Roman"/>
          <w:color w:val="000000"/>
        </w:rPr>
      </w:pPr>
      <w:r w:rsidRPr="00157632">
        <w:rPr>
          <w:rFonts w:eastAsia="Times New Roman" w:cs="Times New Roman"/>
          <w:color w:val="000000"/>
        </w:rPr>
        <w:t xml:space="preserve">Develop relationships with current and potential </w:t>
      </w:r>
      <w:r w:rsidR="00FB43E5">
        <w:rPr>
          <w:rFonts w:eastAsia="Times New Roman" w:cs="Times New Roman"/>
          <w:color w:val="000000"/>
        </w:rPr>
        <w:t>“Buckeye State Network”</w:t>
      </w:r>
      <w:r w:rsidRPr="00157632">
        <w:rPr>
          <w:rFonts w:eastAsia="Times New Roman" w:cs="Times New Roman"/>
          <w:color w:val="000000"/>
        </w:rPr>
        <w:t xml:space="preserve"> contributors</w:t>
      </w:r>
    </w:p>
    <w:p w:rsidR="00157632" w:rsidRPr="00157632" w:rsidRDefault="00157632" w:rsidP="00DC33BD">
      <w:pPr>
        <w:numPr>
          <w:ilvl w:val="1"/>
          <w:numId w:val="22"/>
        </w:numPr>
        <w:suppressAutoHyphens w:val="0"/>
        <w:spacing w:after="0" w:line="240" w:lineRule="auto"/>
        <w:textAlignment w:val="baseline"/>
        <w:rPr>
          <w:rFonts w:eastAsia="Times New Roman" w:cs="Times New Roman"/>
          <w:color w:val="000000"/>
        </w:rPr>
      </w:pPr>
      <w:r w:rsidRPr="00157632">
        <w:rPr>
          <w:rFonts w:eastAsia="Times New Roman" w:cs="Times New Roman"/>
          <w:color w:val="000000"/>
        </w:rPr>
        <w:t>Introduce organizations to the DPLA to garner interest and increase participation</w:t>
      </w:r>
    </w:p>
    <w:p w:rsidR="00157632" w:rsidRPr="002E3B5B" w:rsidRDefault="00157632" w:rsidP="002E3B5B">
      <w:pPr>
        <w:numPr>
          <w:ilvl w:val="1"/>
          <w:numId w:val="10"/>
        </w:numPr>
        <w:suppressAutoHyphens w:val="0"/>
        <w:spacing w:after="0" w:line="240" w:lineRule="auto"/>
        <w:textAlignment w:val="baseline"/>
        <w:rPr>
          <w:rFonts w:eastAsia="Times New Roman" w:cs="Times New Roman"/>
          <w:color w:val="000000"/>
        </w:rPr>
      </w:pPr>
      <w:r w:rsidRPr="002E3B5B">
        <w:rPr>
          <w:rFonts w:eastAsia="Times New Roman" w:cs="Times New Roman"/>
          <w:color w:val="000000"/>
        </w:rPr>
        <w:t>Education</w:t>
      </w:r>
      <w:r w:rsidR="002E3B5B">
        <w:rPr>
          <w:rFonts w:eastAsia="Times New Roman" w:cs="Times New Roman"/>
          <w:color w:val="000000"/>
        </w:rPr>
        <w:t>--</w:t>
      </w:r>
      <w:r w:rsidRPr="002E3B5B">
        <w:rPr>
          <w:rFonts w:eastAsia="Times New Roman" w:cs="Times New Roman"/>
          <w:color w:val="000000"/>
        </w:rPr>
        <w:t>Plan and conduct training sessions as specified in guidelines above</w:t>
      </w:r>
    </w:p>
    <w:p w:rsidR="00157632" w:rsidRPr="002E3B5B" w:rsidRDefault="00157632" w:rsidP="002E3B5B">
      <w:pPr>
        <w:numPr>
          <w:ilvl w:val="1"/>
          <w:numId w:val="10"/>
        </w:numPr>
        <w:suppressAutoHyphens w:val="0"/>
        <w:spacing w:after="0" w:line="240" w:lineRule="auto"/>
        <w:textAlignment w:val="baseline"/>
        <w:rPr>
          <w:rFonts w:eastAsia="Times New Roman" w:cs="Times New Roman"/>
          <w:color w:val="000000"/>
        </w:rPr>
      </w:pPr>
      <w:r w:rsidRPr="002E3B5B">
        <w:rPr>
          <w:rFonts w:eastAsia="Times New Roman" w:cs="Times New Roman"/>
          <w:color w:val="000000"/>
        </w:rPr>
        <w:t>Interactions with other Working Groups</w:t>
      </w:r>
      <w:r w:rsidR="002E3B5B" w:rsidRPr="002E3B5B">
        <w:rPr>
          <w:rFonts w:eastAsia="Times New Roman" w:cs="Times New Roman"/>
          <w:color w:val="000000"/>
        </w:rPr>
        <w:t>--</w:t>
      </w:r>
      <w:r w:rsidRPr="002E3B5B">
        <w:rPr>
          <w:rFonts w:eastAsia="Times New Roman" w:cs="Times New Roman"/>
          <w:color w:val="000000"/>
        </w:rPr>
        <w:t>Report to standing working groups and provide feedback from contributing organizations</w:t>
      </w:r>
    </w:p>
    <w:p w:rsidR="00157632" w:rsidRPr="002E3B5B" w:rsidRDefault="00157632" w:rsidP="002E3B5B">
      <w:pPr>
        <w:numPr>
          <w:ilvl w:val="1"/>
          <w:numId w:val="10"/>
        </w:numPr>
        <w:suppressAutoHyphens w:val="0"/>
        <w:spacing w:after="0" w:line="240" w:lineRule="auto"/>
        <w:textAlignment w:val="baseline"/>
        <w:rPr>
          <w:rFonts w:eastAsia="Times New Roman" w:cs="Times New Roman"/>
          <w:color w:val="000000"/>
        </w:rPr>
      </w:pPr>
      <w:r w:rsidRPr="002E3B5B">
        <w:rPr>
          <w:rFonts w:eastAsia="Times New Roman" w:cs="Times New Roman"/>
          <w:color w:val="000000"/>
        </w:rPr>
        <w:t>Interactions with DPLA Community Representatives</w:t>
      </w:r>
      <w:r w:rsidR="002E3B5B" w:rsidRPr="002E3B5B">
        <w:rPr>
          <w:rFonts w:eastAsia="Times New Roman" w:cs="Times New Roman"/>
          <w:color w:val="000000"/>
        </w:rPr>
        <w:t>--</w:t>
      </w:r>
      <w:r w:rsidRPr="002E3B5B">
        <w:rPr>
          <w:rFonts w:eastAsia="Times New Roman" w:cs="Times New Roman"/>
          <w:color w:val="000000"/>
        </w:rPr>
        <w:t>Community Engagement Centers should work in conjunction with DPLA Community Representatives to increase interest in the DPLA within participating organizations’ user groups</w:t>
      </w:r>
    </w:p>
    <w:p w:rsidR="00FB43E5" w:rsidRPr="00157632" w:rsidRDefault="00FB43E5" w:rsidP="00FB43E5">
      <w:pPr>
        <w:suppressAutoHyphens w:val="0"/>
        <w:spacing w:after="0" w:line="240" w:lineRule="auto"/>
        <w:ind w:left="2160"/>
        <w:textAlignment w:val="baseline"/>
        <w:rPr>
          <w:rFonts w:eastAsia="Times New Roman" w:cs="Times New Roman"/>
          <w:color w:val="000000"/>
        </w:rPr>
      </w:pPr>
    </w:p>
    <w:p w:rsidR="00B314FF" w:rsidRDefault="00B314FF" w:rsidP="00B314FF">
      <w:pPr>
        <w:pStyle w:val="Heading2"/>
      </w:pPr>
      <w:bookmarkStart w:id="12" w:name="_Toc449457626"/>
      <w:r>
        <w:t>Sustainability Working Group</w:t>
      </w:r>
      <w:bookmarkEnd w:id="12"/>
    </w:p>
    <w:p w:rsidR="009D1899" w:rsidRPr="009D1899" w:rsidRDefault="0069288E" w:rsidP="00DC33BD">
      <w:pPr>
        <w:numPr>
          <w:ilvl w:val="0"/>
          <w:numId w:val="11"/>
        </w:numPr>
        <w:suppressAutoHyphens w:val="0"/>
        <w:spacing w:after="0" w:line="240" w:lineRule="auto"/>
        <w:textAlignment w:val="baseline"/>
        <w:rPr>
          <w:rFonts w:ascii="Arial" w:eastAsia="Times New Roman" w:hAnsi="Arial" w:cs="Arial"/>
          <w:color w:val="000000"/>
        </w:rPr>
      </w:pPr>
      <w:r>
        <w:rPr>
          <w:rFonts w:eastAsia="Times New Roman" w:cs="Arial"/>
          <w:color w:val="000000"/>
        </w:rPr>
        <w:t>S</w:t>
      </w:r>
      <w:r w:rsidR="009D1899" w:rsidRPr="009D1899">
        <w:rPr>
          <w:rFonts w:eastAsia="Times New Roman" w:cs="Arial"/>
          <w:color w:val="000000"/>
        </w:rPr>
        <w:t xml:space="preserve">ustainability </w:t>
      </w:r>
      <w:r>
        <w:rPr>
          <w:rFonts w:eastAsia="Times New Roman" w:cs="Arial"/>
          <w:color w:val="000000"/>
        </w:rPr>
        <w:t xml:space="preserve">should </w:t>
      </w:r>
      <w:r w:rsidR="009D1899" w:rsidRPr="009D1899">
        <w:rPr>
          <w:rFonts w:eastAsia="Times New Roman" w:cs="Arial"/>
          <w:color w:val="000000"/>
        </w:rPr>
        <w:t xml:space="preserve">be </w:t>
      </w:r>
      <w:r>
        <w:rPr>
          <w:rFonts w:eastAsia="Times New Roman" w:cs="Arial"/>
          <w:color w:val="000000"/>
        </w:rPr>
        <w:t xml:space="preserve">the responsibility of </w:t>
      </w:r>
      <w:r w:rsidR="009D1899" w:rsidRPr="009D1899">
        <w:rPr>
          <w:rFonts w:eastAsia="Times New Roman" w:cs="Arial"/>
          <w:color w:val="000000"/>
        </w:rPr>
        <w:t>the Executive Committee in order for long term sustainability issues to remain in the forefront.  We suggest they form a subcommittee to focus on these activities.   </w:t>
      </w:r>
    </w:p>
    <w:p w:rsidR="009D1899" w:rsidRPr="009D1899" w:rsidRDefault="009D1899" w:rsidP="00DC33BD">
      <w:pPr>
        <w:numPr>
          <w:ilvl w:val="1"/>
          <w:numId w:val="12"/>
        </w:numPr>
        <w:suppressAutoHyphens w:val="0"/>
        <w:spacing w:after="0" w:line="240" w:lineRule="auto"/>
        <w:textAlignment w:val="baseline"/>
        <w:rPr>
          <w:rFonts w:ascii="Arial" w:eastAsia="Times New Roman" w:hAnsi="Arial" w:cs="Arial"/>
          <w:color w:val="000000"/>
        </w:rPr>
      </w:pPr>
      <w:r w:rsidRPr="009D1899">
        <w:rPr>
          <w:rFonts w:eastAsia="Times New Roman" w:cs="Arial"/>
          <w:color w:val="000000"/>
        </w:rPr>
        <w:t>The composition of the Executive Committee should include a member at large</w:t>
      </w:r>
    </w:p>
    <w:p w:rsidR="009D1899" w:rsidRPr="009D1899" w:rsidRDefault="009D1899" w:rsidP="00DC33BD">
      <w:pPr>
        <w:numPr>
          <w:ilvl w:val="1"/>
          <w:numId w:val="12"/>
        </w:numPr>
        <w:suppressAutoHyphens w:val="0"/>
        <w:spacing w:after="0" w:line="240" w:lineRule="auto"/>
        <w:textAlignment w:val="baseline"/>
        <w:rPr>
          <w:rFonts w:ascii="Arial" w:eastAsia="Times New Roman" w:hAnsi="Arial" w:cs="Arial"/>
          <w:color w:val="000000"/>
        </w:rPr>
      </w:pPr>
      <w:r w:rsidRPr="009D1899">
        <w:rPr>
          <w:rFonts w:eastAsia="Times New Roman" w:cs="Arial"/>
          <w:color w:val="000000"/>
        </w:rPr>
        <w:t>Leadership of the Executive Committee should rotate</w:t>
      </w:r>
    </w:p>
    <w:p w:rsidR="009D1899" w:rsidRPr="009D1899" w:rsidRDefault="009D1899" w:rsidP="009D1899">
      <w:pPr>
        <w:suppressAutoHyphens w:val="0"/>
        <w:spacing w:after="0" w:line="240" w:lineRule="auto"/>
        <w:rPr>
          <w:rFonts w:ascii="Times New Roman" w:eastAsia="Times New Roman" w:hAnsi="Times New Roman" w:cs="Times New Roman"/>
          <w:sz w:val="24"/>
          <w:szCs w:val="24"/>
        </w:rPr>
      </w:pPr>
    </w:p>
    <w:p w:rsidR="009D1899" w:rsidRPr="009D1899" w:rsidRDefault="009D1899" w:rsidP="00DC33BD">
      <w:pPr>
        <w:numPr>
          <w:ilvl w:val="0"/>
          <w:numId w:val="13"/>
        </w:numPr>
        <w:suppressAutoHyphens w:val="0"/>
        <w:spacing w:after="0" w:line="240" w:lineRule="auto"/>
        <w:textAlignment w:val="baseline"/>
        <w:rPr>
          <w:rFonts w:ascii="Arial" w:eastAsia="Times New Roman" w:hAnsi="Arial" w:cs="Arial"/>
          <w:color w:val="000000"/>
        </w:rPr>
      </w:pPr>
      <w:r w:rsidRPr="009D1899">
        <w:rPr>
          <w:rFonts w:eastAsia="Times New Roman" w:cs="Arial"/>
          <w:color w:val="000000"/>
        </w:rPr>
        <w:t xml:space="preserve">In order to focus the subcommittee’s work, we recommend that the Executive Committee </w:t>
      </w:r>
      <w:r w:rsidR="0069288E">
        <w:rPr>
          <w:rFonts w:eastAsia="Times New Roman" w:cs="Arial"/>
          <w:color w:val="000000"/>
        </w:rPr>
        <w:t>develop</w:t>
      </w:r>
      <w:r w:rsidRPr="009D1899">
        <w:rPr>
          <w:rFonts w:eastAsia="Times New Roman" w:cs="Arial"/>
          <w:color w:val="000000"/>
        </w:rPr>
        <w:t xml:space="preserve"> </w:t>
      </w:r>
      <w:r w:rsidR="0069288E">
        <w:rPr>
          <w:rFonts w:eastAsia="Times New Roman" w:cs="Arial"/>
          <w:color w:val="000000"/>
        </w:rPr>
        <w:t>program</w:t>
      </w:r>
      <w:r w:rsidRPr="009D1899">
        <w:rPr>
          <w:rFonts w:eastAsia="Times New Roman" w:cs="Arial"/>
          <w:color w:val="000000"/>
        </w:rPr>
        <w:t xml:space="preserve"> goals for the 3 year prototype. Goals to consider includ</w:t>
      </w:r>
      <w:r w:rsidR="0069288E">
        <w:rPr>
          <w:rFonts w:eastAsia="Times New Roman" w:cs="Arial"/>
          <w:color w:val="000000"/>
        </w:rPr>
        <w:t>e</w:t>
      </w:r>
      <w:r w:rsidRPr="009D1899">
        <w:rPr>
          <w:rFonts w:eastAsia="Times New Roman" w:cs="Arial"/>
          <w:color w:val="000000"/>
        </w:rPr>
        <w:t>:</w:t>
      </w:r>
    </w:p>
    <w:p w:rsidR="009D1899" w:rsidRPr="009D1899" w:rsidRDefault="0069288E" w:rsidP="00DC33BD">
      <w:pPr>
        <w:numPr>
          <w:ilvl w:val="1"/>
          <w:numId w:val="14"/>
        </w:numPr>
        <w:suppressAutoHyphens w:val="0"/>
        <w:spacing w:after="0" w:line="240" w:lineRule="auto"/>
        <w:textAlignment w:val="baseline"/>
        <w:rPr>
          <w:rFonts w:eastAsia="Times New Roman" w:cs="Times New Roman"/>
          <w:color w:val="000000"/>
        </w:rPr>
      </w:pPr>
      <w:r>
        <w:rPr>
          <w:rFonts w:eastAsia="Times New Roman" w:cs="Times New Roman"/>
          <w:color w:val="000000"/>
        </w:rPr>
        <w:t>Determining</w:t>
      </w:r>
      <w:r w:rsidR="009D1899" w:rsidRPr="009D1899">
        <w:rPr>
          <w:rFonts w:eastAsia="Times New Roman" w:cs="Times New Roman"/>
          <w:color w:val="000000"/>
        </w:rPr>
        <w:t xml:space="preserve"> total cost of implementing </w:t>
      </w:r>
      <w:r>
        <w:rPr>
          <w:rFonts w:eastAsia="Times New Roman" w:cs="Times New Roman"/>
          <w:color w:val="000000"/>
        </w:rPr>
        <w:t xml:space="preserve">the </w:t>
      </w:r>
      <w:r w:rsidR="009D1899" w:rsidRPr="009D1899">
        <w:rPr>
          <w:rFonts w:eastAsia="Times New Roman" w:cs="Times New Roman"/>
          <w:color w:val="000000"/>
        </w:rPr>
        <w:t>Ohio</w:t>
      </w:r>
      <w:r>
        <w:rPr>
          <w:rFonts w:eastAsia="Times New Roman" w:cs="Times New Roman"/>
          <w:color w:val="000000"/>
        </w:rPr>
        <w:t xml:space="preserve"> </w:t>
      </w:r>
      <w:r w:rsidR="009D1899" w:rsidRPr="009D1899">
        <w:rPr>
          <w:rFonts w:eastAsia="Times New Roman" w:cs="Times New Roman"/>
          <w:color w:val="000000"/>
        </w:rPr>
        <w:t>DPLA</w:t>
      </w:r>
      <w:r>
        <w:rPr>
          <w:rFonts w:eastAsia="Times New Roman" w:cs="Times New Roman"/>
          <w:color w:val="000000"/>
        </w:rPr>
        <w:t xml:space="preserve"> Service Hub</w:t>
      </w:r>
      <w:r w:rsidR="009D1899" w:rsidRPr="009D1899">
        <w:rPr>
          <w:rFonts w:eastAsia="Times New Roman" w:cs="Times New Roman"/>
          <w:color w:val="000000"/>
        </w:rPr>
        <w:t xml:space="preserve">  </w:t>
      </w:r>
    </w:p>
    <w:p w:rsidR="009D1899" w:rsidRPr="009D1899" w:rsidRDefault="009D1899" w:rsidP="00DC33BD">
      <w:pPr>
        <w:numPr>
          <w:ilvl w:val="1"/>
          <w:numId w:val="14"/>
        </w:numPr>
        <w:suppressAutoHyphens w:val="0"/>
        <w:spacing w:after="0" w:line="240" w:lineRule="auto"/>
        <w:textAlignment w:val="baseline"/>
        <w:rPr>
          <w:rFonts w:eastAsia="Times New Roman" w:cs="Times New Roman"/>
          <w:color w:val="000000"/>
        </w:rPr>
      </w:pPr>
      <w:r w:rsidRPr="009D1899">
        <w:rPr>
          <w:rFonts w:eastAsia="Times New Roman" w:cs="Times New Roman"/>
          <w:color w:val="000000"/>
        </w:rPr>
        <w:t>Identifying a sustainable organizational structure</w:t>
      </w:r>
    </w:p>
    <w:p w:rsidR="009D1899" w:rsidRPr="009D1899" w:rsidRDefault="0069288E" w:rsidP="00DC33BD">
      <w:pPr>
        <w:numPr>
          <w:ilvl w:val="1"/>
          <w:numId w:val="14"/>
        </w:numPr>
        <w:suppressAutoHyphens w:val="0"/>
        <w:spacing w:after="0" w:line="240" w:lineRule="auto"/>
        <w:textAlignment w:val="baseline"/>
        <w:rPr>
          <w:rFonts w:eastAsia="Times New Roman" w:cs="Times New Roman"/>
          <w:color w:val="000000"/>
        </w:rPr>
      </w:pPr>
      <w:r>
        <w:rPr>
          <w:rFonts w:eastAsia="Times New Roman" w:cs="Times New Roman"/>
          <w:color w:val="000000"/>
        </w:rPr>
        <w:t>Determining</w:t>
      </w:r>
      <w:r w:rsidR="009D1899" w:rsidRPr="009D1899">
        <w:rPr>
          <w:rFonts w:eastAsia="Times New Roman" w:cs="Times New Roman"/>
          <w:color w:val="000000"/>
        </w:rPr>
        <w:t xml:space="preserve"> how many organizations need to participate to cover costs</w:t>
      </w:r>
    </w:p>
    <w:p w:rsidR="009D1899" w:rsidRDefault="0069288E" w:rsidP="00DC33BD">
      <w:pPr>
        <w:numPr>
          <w:ilvl w:val="1"/>
          <w:numId w:val="14"/>
        </w:numPr>
        <w:suppressAutoHyphens w:val="0"/>
        <w:spacing w:after="0" w:line="240" w:lineRule="auto"/>
        <w:textAlignment w:val="baseline"/>
        <w:rPr>
          <w:rFonts w:eastAsia="Times New Roman" w:cs="Times New Roman"/>
          <w:color w:val="000000"/>
        </w:rPr>
      </w:pPr>
      <w:r>
        <w:rPr>
          <w:rFonts w:eastAsia="Times New Roman" w:cs="Times New Roman"/>
          <w:color w:val="000000"/>
        </w:rPr>
        <w:t>Determining</w:t>
      </w:r>
      <w:r w:rsidR="009D1899" w:rsidRPr="009D1899">
        <w:rPr>
          <w:rFonts w:eastAsia="Times New Roman" w:cs="Times New Roman"/>
          <w:color w:val="000000"/>
        </w:rPr>
        <w:t xml:space="preserve"> an acceptable time horizon </w:t>
      </w:r>
      <w:r>
        <w:rPr>
          <w:rFonts w:eastAsia="Times New Roman" w:cs="Times New Roman"/>
          <w:color w:val="000000"/>
        </w:rPr>
        <w:t>to</w:t>
      </w:r>
      <w:r w:rsidR="009D1899" w:rsidRPr="009D1899">
        <w:rPr>
          <w:rFonts w:eastAsia="Times New Roman" w:cs="Times New Roman"/>
          <w:color w:val="000000"/>
        </w:rPr>
        <w:t xml:space="preserve"> recover</w:t>
      </w:r>
      <w:r>
        <w:rPr>
          <w:rFonts w:eastAsia="Times New Roman" w:cs="Times New Roman"/>
          <w:color w:val="000000"/>
        </w:rPr>
        <w:t xml:space="preserve"> </w:t>
      </w:r>
      <w:r w:rsidR="009D1899" w:rsidRPr="009D1899">
        <w:rPr>
          <w:rFonts w:eastAsia="Times New Roman" w:cs="Times New Roman"/>
          <w:color w:val="000000"/>
        </w:rPr>
        <w:t>costs</w:t>
      </w:r>
    </w:p>
    <w:p w:rsidR="0069288E" w:rsidRPr="009D1899" w:rsidRDefault="0069288E" w:rsidP="0069288E">
      <w:pPr>
        <w:suppressAutoHyphens w:val="0"/>
        <w:spacing w:after="0" w:line="240" w:lineRule="auto"/>
        <w:ind w:left="1440"/>
        <w:textAlignment w:val="baseline"/>
        <w:rPr>
          <w:rFonts w:eastAsia="Times New Roman" w:cs="Times New Roman"/>
          <w:color w:val="000000"/>
        </w:rPr>
      </w:pPr>
    </w:p>
    <w:p w:rsidR="0069288E" w:rsidRPr="0069288E" w:rsidRDefault="009D1899" w:rsidP="00DC33BD">
      <w:pPr>
        <w:numPr>
          <w:ilvl w:val="0"/>
          <w:numId w:val="15"/>
        </w:numPr>
        <w:suppressAutoHyphens w:val="0"/>
        <w:spacing w:after="0" w:line="240" w:lineRule="auto"/>
        <w:textAlignment w:val="baseline"/>
        <w:rPr>
          <w:rFonts w:ascii="Arial" w:eastAsia="Times New Roman" w:hAnsi="Arial" w:cs="Arial"/>
          <w:color w:val="000000"/>
        </w:rPr>
      </w:pPr>
      <w:r w:rsidRPr="009D1899">
        <w:rPr>
          <w:rFonts w:eastAsia="Times New Roman" w:cs="Arial"/>
          <w:color w:val="000000"/>
        </w:rPr>
        <w:t xml:space="preserve">Begin to monitor </w:t>
      </w:r>
      <w:r w:rsidR="0069288E">
        <w:rPr>
          <w:rFonts w:eastAsia="Times New Roman" w:cs="Arial"/>
          <w:color w:val="000000"/>
        </w:rPr>
        <w:t xml:space="preserve">cost </w:t>
      </w:r>
      <w:r w:rsidRPr="009D1899">
        <w:rPr>
          <w:rFonts w:eastAsia="Times New Roman" w:cs="Arial"/>
          <w:color w:val="000000"/>
        </w:rPr>
        <w:t xml:space="preserve">matrix elements </w:t>
      </w:r>
      <w:r w:rsidR="0069288E">
        <w:rPr>
          <w:rFonts w:eastAsia="Times New Roman" w:cs="Arial"/>
          <w:color w:val="000000"/>
        </w:rPr>
        <w:t>at start of the project</w:t>
      </w:r>
      <w:r w:rsidRPr="009D1899">
        <w:rPr>
          <w:rFonts w:eastAsia="Times New Roman" w:cs="Arial"/>
          <w:color w:val="000000"/>
        </w:rPr>
        <w:t xml:space="preserve">. </w:t>
      </w:r>
    </w:p>
    <w:p w:rsidR="009D1899" w:rsidRDefault="009D1899" w:rsidP="0069288E">
      <w:pPr>
        <w:suppressAutoHyphens w:val="0"/>
        <w:spacing w:after="0" w:line="240" w:lineRule="auto"/>
        <w:ind w:left="720"/>
        <w:textAlignment w:val="baseline"/>
        <w:rPr>
          <w:rFonts w:eastAsia="Times New Roman" w:cs="Arial"/>
          <w:color w:val="000000"/>
        </w:rPr>
      </w:pPr>
      <w:r w:rsidRPr="009D1899">
        <w:rPr>
          <w:rFonts w:eastAsia="Times New Roman" w:cs="Arial"/>
          <w:color w:val="000000"/>
        </w:rPr>
        <w:t>It is imperative to track both actual and in kind costs; we want to be able to base decisions going forward on relatively realistic sense of costs. Therefore information gathering should occur quarterly throughout the 3 year prototype. It is also strongly recommended that all components are gathered monthly for the first quarter to ensure that information is set up and tracked effectively.</w:t>
      </w:r>
    </w:p>
    <w:p w:rsidR="0069288E" w:rsidRPr="009D1899" w:rsidRDefault="0069288E" w:rsidP="0069288E">
      <w:pPr>
        <w:suppressAutoHyphens w:val="0"/>
        <w:spacing w:after="0" w:line="240" w:lineRule="auto"/>
        <w:ind w:left="720"/>
        <w:textAlignment w:val="baseline"/>
        <w:rPr>
          <w:rFonts w:ascii="Arial" w:eastAsia="Times New Roman" w:hAnsi="Arial" w:cs="Arial"/>
          <w:color w:val="000000"/>
        </w:rPr>
      </w:pPr>
    </w:p>
    <w:p w:rsidR="009D1899" w:rsidRPr="0069288E" w:rsidRDefault="009D1899" w:rsidP="00DC33BD">
      <w:pPr>
        <w:numPr>
          <w:ilvl w:val="0"/>
          <w:numId w:val="15"/>
        </w:numPr>
        <w:suppressAutoHyphens w:val="0"/>
        <w:spacing w:after="0" w:line="240" w:lineRule="auto"/>
        <w:textAlignment w:val="baseline"/>
        <w:rPr>
          <w:rFonts w:ascii="Arial" w:eastAsia="Times New Roman" w:hAnsi="Arial" w:cs="Arial"/>
          <w:color w:val="000000"/>
        </w:rPr>
      </w:pPr>
      <w:r w:rsidRPr="009D1899">
        <w:rPr>
          <w:rFonts w:eastAsia="Times New Roman" w:cs="Arial"/>
          <w:color w:val="000000"/>
        </w:rPr>
        <w:t>Consider sustainability models and financial elements after the first year of the prototype with an eye towards being able to recommend a sustainability model at the end of year two. In this way a solution could be identified and partners nailed down for a smooth transition from year three to</w:t>
      </w:r>
      <w:bookmarkStart w:id="13" w:name="_GoBack"/>
      <w:bookmarkEnd w:id="13"/>
      <w:r w:rsidRPr="009D1899">
        <w:rPr>
          <w:rFonts w:eastAsia="Times New Roman" w:cs="Arial"/>
          <w:color w:val="000000"/>
        </w:rPr>
        <w:t xml:space="preserve"> post prototype.</w:t>
      </w:r>
      <w:r w:rsidR="0069288E">
        <w:rPr>
          <w:rFonts w:ascii="Arial" w:eastAsia="Times New Roman" w:hAnsi="Arial" w:cs="Arial"/>
          <w:color w:val="000000"/>
        </w:rPr>
        <w:t xml:space="preserve"> </w:t>
      </w:r>
      <w:r w:rsidRPr="0069288E">
        <w:rPr>
          <w:rFonts w:eastAsia="Times New Roman" w:cs="Arial"/>
          <w:color w:val="000000"/>
        </w:rPr>
        <w:t>Outline what happens in years 2, 3, 4 (prototype and beyond)</w:t>
      </w:r>
    </w:p>
    <w:sectPr w:rsidR="009D1899" w:rsidRPr="0069288E" w:rsidSect="000B19A8">
      <w:footerReference w:type="default" r:id="rId21"/>
      <w:pgSz w:w="12240" w:h="15840"/>
      <w:pgMar w:top="1440" w:right="1440" w:bottom="1440" w:left="1440" w:header="0" w:footer="720" w:gutter="0"/>
      <w:pgNumType w:start="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F1" w:rsidRDefault="00142AF1">
      <w:pPr>
        <w:spacing w:after="0" w:line="240" w:lineRule="auto"/>
      </w:pPr>
      <w:r>
        <w:separator/>
      </w:r>
    </w:p>
  </w:endnote>
  <w:endnote w:type="continuationSeparator" w:id="0">
    <w:p w:rsidR="00142AF1" w:rsidRDefault="0014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226866"/>
      <w:docPartObj>
        <w:docPartGallery w:val="Page Numbers (Bottom of Page)"/>
        <w:docPartUnique/>
      </w:docPartObj>
    </w:sdtPr>
    <w:sdtEndPr>
      <w:rPr>
        <w:noProof/>
      </w:rPr>
    </w:sdtEndPr>
    <w:sdtContent>
      <w:p w:rsidR="00933D0B" w:rsidRDefault="00933D0B">
        <w:pPr>
          <w:pStyle w:val="Footer"/>
          <w:jc w:val="center"/>
        </w:pPr>
        <w:r>
          <w:fldChar w:fldCharType="begin"/>
        </w:r>
        <w:r>
          <w:instrText xml:space="preserve"> PAGE   \* MERGEFORMAT </w:instrText>
        </w:r>
        <w:r>
          <w:fldChar w:fldCharType="separate"/>
        </w:r>
        <w:r w:rsidR="002E3B5B">
          <w:rPr>
            <w:noProof/>
          </w:rPr>
          <w:t>8</w:t>
        </w:r>
        <w:r>
          <w:rPr>
            <w:noProof/>
          </w:rPr>
          <w:fldChar w:fldCharType="end"/>
        </w:r>
      </w:p>
    </w:sdtContent>
  </w:sdt>
  <w:p w:rsidR="00933D0B" w:rsidRDefault="00EC7F3F">
    <w:pPr>
      <w:pStyle w:val="Footer"/>
    </w:pPr>
    <w:r>
      <w:t>Draft April 26,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F1" w:rsidRDefault="00142AF1">
      <w:pPr>
        <w:spacing w:after="0" w:line="240" w:lineRule="auto"/>
      </w:pPr>
      <w:r>
        <w:separator/>
      </w:r>
    </w:p>
  </w:footnote>
  <w:footnote w:type="continuationSeparator" w:id="0">
    <w:p w:rsidR="00142AF1" w:rsidRDefault="00142AF1">
      <w:pPr>
        <w:spacing w:after="0" w:line="240" w:lineRule="auto"/>
      </w:pPr>
      <w:r>
        <w:continuationSeparator/>
      </w:r>
    </w:p>
  </w:footnote>
  <w:footnote w:id="1">
    <w:p w:rsidR="00933D0B" w:rsidRDefault="00933D0B" w:rsidP="00613ED6">
      <w:pPr>
        <w:pStyle w:val="FootnoteText"/>
      </w:pPr>
      <w:r>
        <w:rPr>
          <w:rStyle w:val="FootnoteReference"/>
        </w:rPr>
        <w:footnoteRef/>
      </w:r>
      <w:r>
        <w:t xml:space="preserve"> Six working groups were Advocacy, Governance, Legal, Metadata, Sustainability, Technology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59C"/>
    <w:multiLevelType w:val="multilevel"/>
    <w:tmpl w:val="37D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2ACD"/>
    <w:multiLevelType w:val="multilevel"/>
    <w:tmpl w:val="58C4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F47F0"/>
    <w:multiLevelType w:val="multilevel"/>
    <w:tmpl w:val="FD6E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E7400"/>
    <w:multiLevelType w:val="multilevel"/>
    <w:tmpl w:val="4384A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8215C"/>
    <w:multiLevelType w:val="multilevel"/>
    <w:tmpl w:val="D3A853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1775D"/>
    <w:multiLevelType w:val="multilevel"/>
    <w:tmpl w:val="E5D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7418A"/>
    <w:multiLevelType w:val="multilevel"/>
    <w:tmpl w:val="4384A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D4BD5"/>
    <w:multiLevelType w:val="multilevel"/>
    <w:tmpl w:val="15C4691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7362754"/>
    <w:multiLevelType w:val="multilevel"/>
    <w:tmpl w:val="D3A853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E204D"/>
    <w:multiLevelType w:val="multilevel"/>
    <w:tmpl w:val="AA8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E73E9"/>
    <w:multiLevelType w:val="multilevel"/>
    <w:tmpl w:val="FC54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C66AC"/>
    <w:multiLevelType w:val="multilevel"/>
    <w:tmpl w:val="637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048D9"/>
    <w:multiLevelType w:val="multilevel"/>
    <w:tmpl w:val="E19A6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B3EBB"/>
    <w:multiLevelType w:val="multilevel"/>
    <w:tmpl w:val="D3A853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02487"/>
    <w:multiLevelType w:val="multilevel"/>
    <w:tmpl w:val="FA6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520BB"/>
    <w:multiLevelType w:val="multilevel"/>
    <w:tmpl w:val="D77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42B18"/>
    <w:multiLevelType w:val="multilevel"/>
    <w:tmpl w:val="D21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1D483E"/>
    <w:multiLevelType w:val="multilevel"/>
    <w:tmpl w:val="70C22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52863"/>
    <w:multiLevelType w:val="multilevel"/>
    <w:tmpl w:val="21C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F0ECD"/>
    <w:multiLevelType w:val="multilevel"/>
    <w:tmpl w:val="D3A853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92A93"/>
    <w:multiLevelType w:val="multilevel"/>
    <w:tmpl w:val="1398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54CB0"/>
    <w:multiLevelType w:val="multilevel"/>
    <w:tmpl w:val="4384A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631DC"/>
    <w:multiLevelType w:val="multilevel"/>
    <w:tmpl w:val="4384A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F019E"/>
    <w:multiLevelType w:val="multilevel"/>
    <w:tmpl w:val="D3A853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D5A90"/>
    <w:multiLevelType w:val="multilevel"/>
    <w:tmpl w:val="325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35F53"/>
    <w:multiLevelType w:val="multilevel"/>
    <w:tmpl w:val="D3A853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27704"/>
    <w:multiLevelType w:val="multilevel"/>
    <w:tmpl w:val="40789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
    <w:abstractNumId w:val="24"/>
  </w:num>
  <w:num w:numId="5">
    <w:abstractNumId w:val="10"/>
  </w:num>
  <w:num w:numId="6">
    <w:abstractNumId w:val="2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18"/>
  </w:num>
  <w:num w:numId="8">
    <w:abstractNumId w:val="16"/>
  </w:num>
  <w:num w:numId="9">
    <w:abstractNumId w:val="7"/>
  </w:num>
  <w:num w:numId="10">
    <w:abstractNumId w:val="6"/>
  </w:num>
  <w:num w:numId="11">
    <w:abstractNumId w:val="15"/>
  </w:num>
  <w:num w:numId="12">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abstractNumId w:val="1"/>
  </w:num>
  <w:num w:numId="14">
    <w:abstractNumId w:val="3"/>
  </w:num>
  <w:num w:numId="15">
    <w:abstractNumId w:val="26"/>
  </w:num>
  <w:num w:numId="16">
    <w:abstractNumId w:val="8"/>
  </w:num>
  <w:num w:numId="17">
    <w:abstractNumId w:val="25"/>
  </w:num>
  <w:num w:numId="18">
    <w:abstractNumId w:val="13"/>
  </w:num>
  <w:num w:numId="19">
    <w:abstractNumId w:val="19"/>
  </w:num>
  <w:num w:numId="20">
    <w:abstractNumId w:val="4"/>
  </w:num>
  <w:num w:numId="21">
    <w:abstractNumId w:val="23"/>
  </w:num>
  <w:num w:numId="22">
    <w:abstractNumId w:val="12"/>
  </w:num>
  <w:num w:numId="23">
    <w:abstractNumId w:val="21"/>
  </w:num>
  <w:num w:numId="24">
    <w:abstractNumId w:val="0"/>
  </w:num>
  <w:num w:numId="25">
    <w:abstractNumId w:val="14"/>
  </w:num>
  <w:num w:numId="26">
    <w:abstractNumId w:val="11"/>
  </w:num>
  <w:num w:numId="27">
    <w:abstractNumId w:val="5"/>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7A"/>
    <w:rsid w:val="00041568"/>
    <w:rsid w:val="000B19A8"/>
    <w:rsid w:val="00107EDE"/>
    <w:rsid w:val="00142AF1"/>
    <w:rsid w:val="0014672B"/>
    <w:rsid w:val="00157632"/>
    <w:rsid w:val="00176364"/>
    <w:rsid w:val="001A2A8C"/>
    <w:rsid w:val="001C18CA"/>
    <w:rsid w:val="001D4E0B"/>
    <w:rsid w:val="00254697"/>
    <w:rsid w:val="002E3B5B"/>
    <w:rsid w:val="00466E2E"/>
    <w:rsid w:val="004F7FAC"/>
    <w:rsid w:val="005426D7"/>
    <w:rsid w:val="00550A88"/>
    <w:rsid w:val="00561706"/>
    <w:rsid w:val="005728B3"/>
    <w:rsid w:val="0058062D"/>
    <w:rsid w:val="00581DA5"/>
    <w:rsid w:val="00613ED6"/>
    <w:rsid w:val="00637C10"/>
    <w:rsid w:val="00651C4A"/>
    <w:rsid w:val="00681463"/>
    <w:rsid w:val="0069288E"/>
    <w:rsid w:val="006B03FD"/>
    <w:rsid w:val="006C5E7A"/>
    <w:rsid w:val="006F7AA0"/>
    <w:rsid w:val="00714272"/>
    <w:rsid w:val="00717704"/>
    <w:rsid w:val="00810018"/>
    <w:rsid w:val="00814F53"/>
    <w:rsid w:val="00844A14"/>
    <w:rsid w:val="00860F3F"/>
    <w:rsid w:val="00882FF2"/>
    <w:rsid w:val="00912542"/>
    <w:rsid w:val="00933D0B"/>
    <w:rsid w:val="009C28D9"/>
    <w:rsid w:val="009D1899"/>
    <w:rsid w:val="009D4040"/>
    <w:rsid w:val="00A164F1"/>
    <w:rsid w:val="00A41161"/>
    <w:rsid w:val="00B314FF"/>
    <w:rsid w:val="00B45D9D"/>
    <w:rsid w:val="00B909ED"/>
    <w:rsid w:val="00C2496E"/>
    <w:rsid w:val="00C804F2"/>
    <w:rsid w:val="00C9039A"/>
    <w:rsid w:val="00D55E12"/>
    <w:rsid w:val="00D64994"/>
    <w:rsid w:val="00DC33BD"/>
    <w:rsid w:val="00DE0805"/>
    <w:rsid w:val="00E0026F"/>
    <w:rsid w:val="00E40007"/>
    <w:rsid w:val="00E64687"/>
    <w:rsid w:val="00EC7F3F"/>
    <w:rsid w:val="00F05C6B"/>
    <w:rsid w:val="00F37E4F"/>
    <w:rsid w:val="00F72B2A"/>
    <w:rsid w:val="00FB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0BFF8-F56C-442D-813E-02817445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US"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Heading1">
    <w:name w:val="heading 1"/>
    <w:basedOn w:val="Normal"/>
    <w:next w:val="Normal"/>
    <w:link w:val="Heading1Char"/>
    <w:uiPriority w:val="9"/>
    <w:qFormat/>
    <w:rsid w:val="00AD26BC"/>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6C4251"/>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C18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60871"/>
  </w:style>
  <w:style w:type="character" w:customStyle="1" w:styleId="FooterChar">
    <w:name w:val="Footer Char"/>
    <w:basedOn w:val="DefaultParagraphFont"/>
    <w:link w:val="Footer"/>
    <w:uiPriority w:val="99"/>
    <w:rsid w:val="00C60871"/>
  </w:style>
  <w:style w:type="character" w:customStyle="1" w:styleId="BalloonTextChar">
    <w:name w:val="Balloon Text Char"/>
    <w:basedOn w:val="DefaultParagraphFont"/>
    <w:link w:val="BalloonText"/>
    <w:uiPriority w:val="99"/>
    <w:semiHidden/>
    <w:rsid w:val="00940191"/>
    <w:rPr>
      <w:rFonts w:ascii="Segoe UI" w:hAnsi="Segoe UI" w:cs="Segoe UI"/>
      <w:sz w:val="18"/>
      <w:szCs w:val="18"/>
    </w:rPr>
  </w:style>
  <w:style w:type="character" w:styleId="CommentReference">
    <w:name w:val="annotation reference"/>
    <w:basedOn w:val="DefaultParagraphFont"/>
    <w:uiPriority w:val="99"/>
    <w:semiHidden/>
    <w:unhideWhenUsed/>
    <w:rsid w:val="00045CA7"/>
    <w:rPr>
      <w:sz w:val="16"/>
      <w:szCs w:val="16"/>
    </w:rPr>
  </w:style>
  <w:style w:type="character" w:customStyle="1" w:styleId="CommentTextChar">
    <w:name w:val="Comment Text Char"/>
    <w:basedOn w:val="DefaultParagraphFont"/>
    <w:link w:val="CommentText"/>
    <w:uiPriority w:val="99"/>
    <w:semiHidden/>
    <w:rsid w:val="00045CA7"/>
    <w:rPr>
      <w:sz w:val="20"/>
      <w:szCs w:val="20"/>
    </w:rPr>
  </w:style>
  <w:style w:type="character" w:customStyle="1" w:styleId="CommentSubjectChar">
    <w:name w:val="Comment Subject Char"/>
    <w:basedOn w:val="CommentTextChar"/>
    <w:link w:val="CommentSubject"/>
    <w:uiPriority w:val="99"/>
    <w:semiHidden/>
    <w:rsid w:val="00045CA7"/>
    <w:rPr>
      <w:b/>
      <w:bCs/>
      <w:sz w:val="20"/>
      <w:szCs w:val="20"/>
    </w:rPr>
  </w:style>
  <w:style w:type="character" w:customStyle="1" w:styleId="NoSpacingChar">
    <w:name w:val="No Spacing Char"/>
    <w:basedOn w:val="DefaultParagraphFont"/>
    <w:link w:val="NoSpacing"/>
    <w:uiPriority w:val="1"/>
    <w:rsid w:val="00AD26BC"/>
  </w:style>
  <w:style w:type="character" w:customStyle="1" w:styleId="Heading1Char">
    <w:name w:val="Heading 1 Char"/>
    <w:basedOn w:val="DefaultParagraphFont"/>
    <w:link w:val="Heading1"/>
    <w:uiPriority w:val="9"/>
    <w:rsid w:val="00AD26BC"/>
    <w:rPr>
      <w:rFonts w:ascii="Calibri Light" w:hAnsi="Calibri Light"/>
      <w:color w:val="2E74B5"/>
      <w:sz w:val="32"/>
      <w:szCs w:val="32"/>
    </w:rPr>
  </w:style>
  <w:style w:type="character" w:customStyle="1" w:styleId="InternetLink">
    <w:name w:val="Internet Link"/>
    <w:basedOn w:val="DefaultParagraphFont"/>
    <w:uiPriority w:val="99"/>
    <w:unhideWhenUsed/>
    <w:rsid w:val="00AD26BC"/>
    <w:rPr>
      <w:color w:val="0563C1"/>
      <w:u w:val="single"/>
    </w:rPr>
  </w:style>
  <w:style w:type="character" w:customStyle="1" w:styleId="Heading2Char">
    <w:name w:val="Heading 2 Char"/>
    <w:basedOn w:val="DefaultParagraphFont"/>
    <w:link w:val="Heading2"/>
    <w:uiPriority w:val="9"/>
    <w:rsid w:val="006C4251"/>
    <w:rPr>
      <w:rFonts w:ascii="Calibri Light" w:hAnsi="Calibri Light"/>
      <w:color w:val="2E74B5"/>
      <w:sz w:val="26"/>
      <w:szCs w:val="26"/>
    </w:rPr>
  </w:style>
  <w:style w:type="character" w:customStyle="1" w:styleId="ListLabel1">
    <w:name w:val="ListLabel 1"/>
    <w:rPr>
      <w:rFonts w:cs="Courier New"/>
    </w:rPr>
  </w:style>
  <w:style w:type="character" w:customStyle="1" w:styleId="IndexLink">
    <w:name w:val="Index Link"/>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Spacing">
    <w:name w:val="No Spacing"/>
    <w:link w:val="NoSpacingChar"/>
    <w:uiPriority w:val="1"/>
    <w:qFormat/>
    <w:rsid w:val="00F1266D"/>
    <w:pPr>
      <w:suppressAutoHyphens/>
      <w:spacing w:line="240" w:lineRule="auto"/>
    </w:pPr>
  </w:style>
  <w:style w:type="paragraph" w:styleId="Header">
    <w:name w:val="header"/>
    <w:basedOn w:val="Normal"/>
    <w:link w:val="HeaderChar"/>
    <w:uiPriority w:val="99"/>
    <w:unhideWhenUsed/>
    <w:rsid w:val="00C60871"/>
    <w:pPr>
      <w:tabs>
        <w:tab w:val="center" w:pos="4680"/>
        <w:tab w:val="right" w:pos="9360"/>
      </w:tabs>
      <w:spacing w:after="0" w:line="240" w:lineRule="auto"/>
    </w:pPr>
  </w:style>
  <w:style w:type="paragraph" w:styleId="Footer">
    <w:name w:val="footer"/>
    <w:basedOn w:val="Normal"/>
    <w:link w:val="FooterChar"/>
    <w:uiPriority w:val="99"/>
    <w:unhideWhenUsed/>
    <w:rsid w:val="00C60871"/>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40191"/>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045CA7"/>
    <w:pPr>
      <w:spacing w:line="240" w:lineRule="auto"/>
    </w:pPr>
    <w:rPr>
      <w:sz w:val="20"/>
      <w:szCs w:val="20"/>
    </w:rPr>
  </w:style>
  <w:style w:type="paragraph" w:styleId="CommentSubject">
    <w:name w:val="annotation subject"/>
    <w:basedOn w:val="CommentText"/>
    <w:link w:val="CommentSubjectChar"/>
    <w:uiPriority w:val="99"/>
    <w:semiHidden/>
    <w:unhideWhenUsed/>
    <w:rsid w:val="00045CA7"/>
    <w:rPr>
      <w:b/>
      <w:bCs/>
    </w:rPr>
  </w:style>
  <w:style w:type="paragraph" w:customStyle="1" w:styleId="ContentsHeading">
    <w:name w:val="Contents Heading"/>
    <w:basedOn w:val="Heading1"/>
    <w:next w:val="Normal"/>
    <w:uiPriority w:val="39"/>
    <w:unhideWhenUsed/>
    <w:qFormat/>
    <w:rsid w:val="00AD26BC"/>
  </w:style>
  <w:style w:type="paragraph" w:customStyle="1" w:styleId="Contents1">
    <w:name w:val="Contents 1"/>
    <w:basedOn w:val="Normal"/>
    <w:next w:val="Normal"/>
    <w:autoRedefine/>
    <w:uiPriority w:val="39"/>
    <w:unhideWhenUsed/>
    <w:rsid w:val="00AD26BC"/>
    <w:pPr>
      <w:spacing w:after="100"/>
    </w:pPr>
  </w:style>
  <w:style w:type="paragraph" w:styleId="ListParagraph">
    <w:name w:val="List Paragraph"/>
    <w:basedOn w:val="Normal"/>
    <w:uiPriority w:val="34"/>
    <w:qFormat/>
    <w:rsid w:val="006C4ADB"/>
    <w:pPr>
      <w:ind w:left="720"/>
      <w:contextualSpacing/>
    </w:pPr>
  </w:style>
  <w:style w:type="paragraph" w:customStyle="1" w:styleId="Contents2">
    <w:name w:val="Contents 2"/>
    <w:basedOn w:val="Normal"/>
    <w:next w:val="Normal"/>
    <w:autoRedefine/>
    <w:uiPriority w:val="39"/>
    <w:unhideWhenUsed/>
    <w:rsid w:val="00A31A2F"/>
    <w:pPr>
      <w:spacing w:after="100"/>
      <w:ind w:left="220"/>
    </w:pPr>
  </w:style>
  <w:style w:type="paragraph" w:customStyle="1" w:styleId="FrameContents">
    <w:name w:val="Frame Contents"/>
    <w:basedOn w:val="Normal"/>
  </w:style>
  <w:style w:type="table" w:styleId="TableGrid">
    <w:name w:val="Table Grid"/>
    <w:basedOn w:val="TableNormal"/>
    <w:uiPriority w:val="39"/>
    <w:rsid w:val="002D51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12542"/>
    <w:pPr>
      <w:spacing w:after="100"/>
    </w:pPr>
  </w:style>
  <w:style w:type="paragraph" w:styleId="TOC2">
    <w:name w:val="toc 2"/>
    <w:basedOn w:val="Normal"/>
    <w:next w:val="Normal"/>
    <w:autoRedefine/>
    <w:uiPriority w:val="39"/>
    <w:unhideWhenUsed/>
    <w:rsid w:val="00912542"/>
    <w:pPr>
      <w:spacing w:after="100"/>
      <w:ind w:left="220"/>
    </w:pPr>
  </w:style>
  <w:style w:type="paragraph" w:styleId="TOCHeading">
    <w:name w:val="TOC Heading"/>
    <w:basedOn w:val="Heading1"/>
    <w:next w:val="Normal"/>
    <w:uiPriority w:val="39"/>
    <w:unhideWhenUsed/>
    <w:qFormat/>
    <w:rsid w:val="00581DA5"/>
    <w:pPr>
      <w:suppressAutoHyphens w:val="0"/>
      <w:spacing w:line="259" w:lineRule="auto"/>
      <w:outlineLvl w:val="9"/>
    </w:pPr>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581DA5"/>
    <w:rPr>
      <w:color w:val="0563C1" w:themeColor="hyperlink"/>
      <w:u w:val="single"/>
    </w:rPr>
  </w:style>
  <w:style w:type="paragraph" w:styleId="NormalWeb">
    <w:name w:val="Normal (Web)"/>
    <w:basedOn w:val="Normal"/>
    <w:uiPriority w:val="99"/>
    <w:unhideWhenUsed/>
    <w:rsid w:val="00B314F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57632"/>
  </w:style>
  <w:style w:type="paragraph" w:styleId="FootnoteText">
    <w:name w:val="footnote text"/>
    <w:basedOn w:val="Normal"/>
    <w:link w:val="FootnoteTextChar"/>
    <w:uiPriority w:val="99"/>
    <w:semiHidden/>
    <w:unhideWhenUsed/>
    <w:rsid w:val="00613ED6"/>
    <w:pPr>
      <w:suppressAutoHyphens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613ED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13ED6"/>
    <w:rPr>
      <w:vertAlign w:val="superscript"/>
    </w:rPr>
  </w:style>
  <w:style w:type="character" w:customStyle="1" w:styleId="Heading3Char">
    <w:name w:val="Heading 3 Char"/>
    <w:basedOn w:val="DefaultParagraphFont"/>
    <w:link w:val="Heading3"/>
    <w:uiPriority w:val="9"/>
    <w:rsid w:val="001C18C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EC7F3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6917">
      <w:bodyDiv w:val="1"/>
      <w:marLeft w:val="0"/>
      <w:marRight w:val="0"/>
      <w:marTop w:val="0"/>
      <w:marBottom w:val="0"/>
      <w:divBdr>
        <w:top w:val="none" w:sz="0" w:space="0" w:color="auto"/>
        <w:left w:val="none" w:sz="0" w:space="0" w:color="auto"/>
        <w:bottom w:val="none" w:sz="0" w:space="0" w:color="auto"/>
        <w:right w:val="none" w:sz="0" w:space="0" w:color="auto"/>
      </w:divBdr>
    </w:div>
    <w:div w:id="728112070">
      <w:bodyDiv w:val="1"/>
      <w:marLeft w:val="0"/>
      <w:marRight w:val="0"/>
      <w:marTop w:val="0"/>
      <w:marBottom w:val="0"/>
      <w:divBdr>
        <w:top w:val="none" w:sz="0" w:space="0" w:color="auto"/>
        <w:left w:val="none" w:sz="0" w:space="0" w:color="auto"/>
        <w:bottom w:val="none" w:sz="0" w:space="0" w:color="auto"/>
        <w:right w:val="none" w:sz="0" w:space="0" w:color="auto"/>
      </w:divBdr>
    </w:div>
    <w:div w:id="799684429">
      <w:bodyDiv w:val="1"/>
      <w:marLeft w:val="0"/>
      <w:marRight w:val="0"/>
      <w:marTop w:val="0"/>
      <w:marBottom w:val="0"/>
      <w:divBdr>
        <w:top w:val="none" w:sz="0" w:space="0" w:color="auto"/>
        <w:left w:val="none" w:sz="0" w:space="0" w:color="auto"/>
        <w:bottom w:val="none" w:sz="0" w:space="0" w:color="auto"/>
        <w:right w:val="none" w:sz="0" w:space="0" w:color="auto"/>
      </w:divBdr>
    </w:div>
    <w:div w:id="867833379">
      <w:bodyDiv w:val="1"/>
      <w:marLeft w:val="0"/>
      <w:marRight w:val="0"/>
      <w:marTop w:val="0"/>
      <w:marBottom w:val="0"/>
      <w:divBdr>
        <w:top w:val="none" w:sz="0" w:space="0" w:color="auto"/>
        <w:left w:val="none" w:sz="0" w:space="0" w:color="auto"/>
        <w:bottom w:val="none" w:sz="0" w:space="0" w:color="auto"/>
        <w:right w:val="none" w:sz="0" w:space="0" w:color="auto"/>
      </w:divBdr>
    </w:div>
    <w:div w:id="1014527964">
      <w:bodyDiv w:val="1"/>
      <w:marLeft w:val="0"/>
      <w:marRight w:val="0"/>
      <w:marTop w:val="0"/>
      <w:marBottom w:val="0"/>
      <w:divBdr>
        <w:top w:val="none" w:sz="0" w:space="0" w:color="auto"/>
        <w:left w:val="none" w:sz="0" w:space="0" w:color="auto"/>
        <w:bottom w:val="none" w:sz="0" w:space="0" w:color="auto"/>
        <w:right w:val="none" w:sz="0" w:space="0" w:color="auto"/>
      </w:divBdr>
    </w:div>
    <w:div w:id="1310792301">
      <w:bodyDiv w:val="1"/>
      <w:marLeft w:val="0"/>
      <w:marRight w:val="0"/>
      <w:marTop w:val="0"/>
      <w:marBottom w:val="0"/>
      <w:divBdr>
        <w:top w:val="none" w:sz="0" w:space="0" w:color="auto"/>
        <w:left w:val="none" w:sz="0" w:space="0" w:color="auto"/>
        <w:bottom w:val="none" w:sz="0" w:space="0" w:color="auto"/>
        <w:right w:val="none" w:sz="0" w:space="0" w:color="auto"/>
      </w:divBdr>
    </w:div>
    <w:div w:id="1634677844">
      <w:bodyDiv w:val="1"/>
      <w:marLeft w:val="0"/>
      <w:marRight w:val="0"/>
      <w:marTop w:val="0"/>
      <w:marBottom w:val="0"/>
      <w:divBdr>
        <w:top w:val="none" w:sz="0" w:space="0" w:color="auto"/>
        <w:left w:val="none" w:sz="0" w:space="0" w:color="auto"/>
        <w:bottom w:val="none" w:sz="0" w:space="0" w:color="auto"/>
        <w:right w:val="none" w:sz="0" w:space="0" w:color="auto"/>
      </w:divBdr>
    </w:div>
    <w:div w:id="211277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hiolink.edu/" TargetMode="External"/><Relationship Id="rId18" Type="http://schemas.openxmlformats.org/officeDocument/2006/relationships/hyperlink" Target="http://mwdl.org/docs/MWDL_Partnership_Agreement_ver12_2008-03-14.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hiohistory.org/visit/museum-historic-site-locator" TargetMode="External"/><Relationship Id="rId17" Type="http://schemas.openxmlformats.org/officeDocument/2006/relationships/hyperlink" Target="http://www.in.gov/library/files/dig_colldev07.pdf" TargetMode="External"/><Relationship Id="rId2" Type="http://schemas.openxmlformats.org/officeDocument/2006/relationships/numbering" Target="numbering.xml"/><Relationship Id="rId16" Type="http://schemas.openxmlformats.org/officeDocument/2006/relationships/hyperlink" Target="https://docs.google.com/document/d/1uf24K2UlUe2Va5h8BJugBsyvJdLbMrE2APPhEv5BZEE/edit" TargetMode="External"/><Relationship Id="rId20" Type="http://schemas.openxmlformats.org/officeDocument/2006/relationships/hyperlink" Target="http://rightsstatements.org/files/151002recommendations_for_standardized_international_rights_state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iohistory.org/" TargetMode="External"/><Relationship Id="rId5" Type="http://schemas.openxmlformats.org/officeDocument/2006/relationships/webSettings" Target="webSettings.xml"/><Relationship Id="rId15" Type="http://schemas.openxmlformats.org/officeDocument/2006/relationships/hyperlink" Target="https://docs.google.com/document/d/1uf24K2UlUe2Va5h8BJugBsyvJdLbMrE2APPhEv5BZEE/edit" TargetMode="External"/><Relationship Id="rId23" Type="http://schemas.openxmlformats.org/officeDocument/2006/relationships/theme" Target="theme/theme1.xml"/><Relationship Id="rId10" Type="http://schemas.openxmlformats.org/officeDocument/2006/relationships/hyperlink" Target="http://www.dplaohio.org/main:documents" TargetMode="External"/><Relationship Id="rId19" Type="http://schemas.openxmlformats.org/officeDocument/2006/relationships/hyperlink" Target="http://dp.la/info/wp-content/uploads/2013/04/DPLADataUseBestPractic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hiodigihub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E922-371E-4CC5-AAA2-973AF469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Ohio Digital Public Library OF America (DPLA) working group reports Final Recommendations</vt:lpstr>
    </vt:vector>
  </TitlesOfParts>
  <Company/>
  <LinksUpToDate>false</LinksUpToDate>
  <CharactersWithSpaces>21549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Digital Public Library OF America (DPLA) working group reports Final Recommendations</dc:title>
  <dc:subject>April 29, 2016</dc:subject>
  <dc:creator>Prepared by</dc:creator>
  <cp:lastModifiedBy>Liz Bishoff</cp:lastModifiedBy>
  <cp:revision>2</cp:revision>
  <cp:lastPrinted>2016-04-25T13:51:00Z</cp:lastPrinted>
  <dcterms:created xsi:type="dcterms:W3CDTF">2016-04-27T23:06:00Z</dcterms:created>
  <dcterms:modified xsi:type="dcterms:W3CDTF">2016-04-27T23:06:00Z</dcterms:modified>
  <dc:language>en-US</dc:language>
</cp:coreProperties>
</file>