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B8F" w14:textId="01B6EC5F" w:rsidR="00E25CE0" w:rsidRDefault="00E25CE0" w:rsidP="00187BBA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sz w:val="48"/>
          <w:szCs w:val="48"/>
        </w:rPr>
        <w:drawing>
          <wp:inline distT="0" distB="0" distL="0" distR="0" wp14:anchorId="6196A05F" wp14:editId="42D3061D">
            <wp:extent cx="5356860" cy="17624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RSC_2017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837" cy="177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382" w:rsidRPr="008071CD">
        <w:rPr>
          <w:rFonts w:eastAsia="Times New Roman" w:cs="Times New Roman"/>
          <w:b/>
          <w:bCs/>
          <w:sz w:val="48"/>
          <w:szCs w:val="48"/>
        </w:rPr>
        <w:t xml:space="preserve"> </w:t>
      </w:r>
    </w:p>
    <w:p w14:paraId="3D7EF68B" w14:textId="6C97A7AA" w:rsidR="00E25CE0" w:rsidRPr="009D58C7" w:rsidRDefault="00E25CE0" w:rsidP="009D58C7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9D58C7">
        <w:rPr>
          <w:rFonts w:eastAsia="Times New Roman" w:cs="Times New Roman"/>
          <w:b/>
          <w:bCs/>
          <w:sz w:val="32"/>
          <w:szCs w:val="32"/>
        </w:rPr>
        <w:t>Don’</w:t>
      </w:r>
      <w:r w:rsidR="009D58C7" w:rsidRPr="009D58C7">
        <w:rPr>
          <w:rFonts w:eastAsia="Times New Roman" w:cs="Times New Roman"/>
          <w:b/>
          <w:bCs/>
          <w:sz w:val="32"/>
          <w:szCs w:val="32"/>
        </w:rPr>
        <w:t xml:space="preserve">t miss your chance to present at the </w:t>
      </w:r>
      <w:hyperlink r:id="rId6" w:history="1">
        <w:r w:rsidR="009D58C7" w:rsidRPr="009412E6">
          <w:rPr>
            <w:rStyle w:val="Hyperlink"/>
            <w:rFonts w:eastAsia="Times New Roman" w:cs="Times New Roman"/>
            <w:b/>
            <w:bCs/>
            <w:sz w:val="32"/>
            <w:szCs w:val="32"/>
          </w:rPr>
          <w:t>4</w:t>
        </w:r>
        <w:r w:rsidR="009D58C7" w:rsidRPr="009412E6">
          <w:rPr>
            <w:rStyle w:val="Hyperlink"/>
            <w:rFonts w:eastAsia="Times New Roman" w:cs="Times New Roman"/>
            <w:b/>
            <w:bCs/>
            <w:sz w:val="32"/>
            <w:szCs w:val="32"/>
            <w:vertAlign w:val="superscript"/>
          </w:rPr>
          <w:t>th</w:t>
        </w:r>
        <w:r w:rsidR="009D58C7" w:rsidRPr="009412E6">
          <w:rPr>
            <w:rStyle w:val="Hyperlink"/>
            <w:rFonts w:eastAsia="Times New Roman" w:cs="Times New Roman"/>
            <w:b/>
            <w:bCs/>
            <w:sz w:val="32"/>
            <w:szCs w:val="32"/>
          </w:rPr>
          <w:t xml:space="preserve"> Annual Great Lakes Resource Sharing Conference</w:t>
        </w:r>
      </w:hyperlink>
      <w:r w:rsidR="009D58C7" w:rsidRPr="009D58C7">
        <w:rPr>
          <w:rFonts w:eastAsia="Times New Roman" w:cs="Times New Roman"/>
          <w:b/>
          <w:bCs/>
          <w:sz w:val="32"/>
          <w:szCs w:val="32"/>
        </w:rPr>
        <w:t xml:space="preserve">, hosted at the </w:t>
      </w:r>
      <w:hyperlink r:id="rId7" w:history="1">
        <w:proofErr w:type="spellStart"/>
        <w:r w:rsidR="009D58C7" w:rsidRPr="009D58C7">
          <w:rPr>
            <w:rStyle w:val="Hyperlink"/>
            <w:rFonts w:eastAsia="Times New Roman" w:cs="Times New Roman"/>
            <w:b/>
            <w:bCs/>
            <w:sz w:val="32"/>
            <w:szCs w:val="32"/>
          </w:rPr>
          <w:t>DoubleTree</w:t>
        </w:r>
        <w:proofErr w:type="spellEnd"/>
        <w:r w:rsidR="009D58C7" w:rsidRPr="009D58C7">
          <w:rPr>
            <w:rStyle w:val="Hyperlink"/>
            <w:rFonts w:eastAsia="Times New Roman" w:cs="Times New Roman"/>
            <w:b/>
            <w:bCs/>
            <w:sz w:val="32"/>
            <w:szCs w:val="32"/>
          </w:rPr>
          <w:t xml:space="preserve"> by Hilton</w:t>
        </w:r>
      </w:hyperlink>
      <w:r w:rsidR="009D58C7" w:rsidRPr="009D58C7">
        <w:rPr>
          <w:rFonts w:eastAsia="Times New Roman" w:cs="Times New Roman"/>
          <w:b/>
          <w:bCs/>
          <w:sz w:val="32"/>
          <w:szCs w:val="32"/>
        </w:rPr>
        <w:t xml:space="preserve"> in Oak Brook, IL on June 8-9, 2017</w:t>
      </w:r>
      <w:r w:rsidR="009D58C7">
        <w:rPr>
          <w:rFonts w:eastAsia="Times New Roman" w:cs="Times New Roman"/>
          <w:bCs/>
          <w:sz w:val="24"/>
          <w:szCs w:val="24"/>
        </w:rPr>
        <w:t>.</w:t>
      </w:r>
    </w:p>
    <w:p w14:paraId="5B81D591" w14:textId="7649EAE5" w:rsidR="009D58C7" w:rsidRDefault="009D58C7" w:rsidP="00E25CE0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5C9DF22" w14:textId="41EF6E30" w:rsidR="002310F5" w:rsidRPr="002310F5" w:rsidRDefault="009D58C7" w:rsidP="00E25CE0">
      <w:pPr>
        <w:spacing w:after="0" w:line="240" w:lineRule="auto"/>
        <w:rPr>
          <w:rFonts w:eastAsia="Times New Roman" w:cs="Times New Roman"/>
          <w:bCs/>
        </w:rPr>
      </w:pPr>
      <w:r w:rsidRPr="002310F5">
        <w:rPr>
          <w:rFonts w:eastAsia="Times New Roman" w:cs="Times New Roman"/>
          <w:bCs/>
        </w:rPr>
        <w:t xml:space="preserve">The deadline for submissions is fast approaching.  </w:t>
      </w:r>
      <w:r w:rsidR="00E25CE0" w:rsidRPr="002310F5">
        <w:rPr>
          <w:rFonts w:eastAsia="Times New Roman" w:cs="Times New Roman"/>
          <w:bCs/>
        </w:rPr>
        <w:t xml:space="preserve">On behalf of the GLRSC Program Committee, we </w:t>
      </w:r>
      <w:r w:rsidRPr="002310F5">
        <w:rPr>
          <w:rFonts w:eastAsia="Times New Roman" w:cs="Times New Roman"/>
          <w:bCs/>
        </w:rPr>
        <w:t xml:space="preserve">encourage you to </w:t>
      </w:r>
      <w:hyperlink r:id="rId8" w:history="1">
        <w:r w:rsidRPr="0015692A">
          <w:rPr>
            <w:rStyle w:val="Hyperlink"/>
            <w:rFonts w:eastAsia="Times New Roman" w:cs="Times New Roman"/>
            <w:b/>
            <w:bCs/>
          </w:rPr>
          <w:t xml:space="preserve">submit a proposal </w:t>
        </w:r>
        <w:r w:rsidR="0015692A" w:rsidRPr="0015692A">
          <w:rPr>
            <w:rStyle w:val="Hyperlink"/>
            <w:rFonts w:eastAsia="Times New Roman" w:cs="Times New Roman"/>
            <w:b/>
            <w:bCs/>
          </w:rPr>
          <w:t>by January 17</w:t>
        </w:r>
        <w:r w:rsidR="0015692A" w:rsidRPr="0015692A">
          <w:rPr>
            <w:rStyle w:val="Hyperlink"/>
            <w:rFonts w:eastAsia="Times New Roman" w:cs="Times New Roman"/>
            <w:b/>
            <w:bCs/>
            <w:vertAlign w:val="superscript"/>
          </w:rPr>
          <w:t>th</w:t>
        </w:r>
      </w:hyperlink>
      <w:r w:rsidR="0015692A">
        <w:rPr>
          <w:rFonts w:eastAsia="Times New Roman" w:cs="Times New Roman"/>
          <w:bCs/>
        </w:rPr>
        <w:t xml:space="preserve"> to share your</w:t>
      </w:r>
      <w:r w:rsidRPr="002310F5">
        <w:rPr>
          <w:rFonts w:eastAsia="Times New Roman" w:cs="Times New Roman"/>
          <w:bCs/>
        </w:rPr>
        <w:t xml:space="preserve"> ideas, success stories</w:t>
      </w:r>
      <w:r w:rsidR="00903992">
        <w:rPr>
          <w:rFonts w:eastAsia="Times New Roman" w:cs="Times New Roman"/>
          <w:bCs/>
        </w:rPr>
        <w:t>,</w:t>
      </w:r>
      <w:r w:rsidRPr="002310F5">
        <w:rPr>
          <w:rFonts w:eastAsia="Times New Roman" w:cs="Times New Roman"/>
          <w:bCs/>
        </w:rPr>
        <w:t xml:space="preserve"> and lessons learned</w:t>
      </w:r>
      <w:r w:rsidR="002310F5" w:rsidRPr="002310F5">
        <w:rPr>
          <w:rFonts w:eastAsia="Times New Roman" w:cs="Times New Roman"/>
          <w:bCs/>
        </w:rPr>
        <w:t xml:space="preserve"> in any</w:t>
      </w:r>
      <w:r w:rsidR="00903992">
        <w:rPr>
          <w:rFonts w:eastAsia="Times New Roman" w:cs="Times New Roman"/>
          <w:bCs/>
        </w:rPr>
        <w:t xml:space="preserve"> of the topic areas listed below</w:t>
      </w:r>
      <w:r w:rsidRPr="002310F5">
        <w:rPr>
          <w:rFonts w:eastAsia="Times New Roman" w:cs="Times New Roman"/>
          <w:bCs/>
        </w:rPr>
        <w:t xml:space="preserve">.  </w:t>
      </w:r>
    </w:p>
    <w:tbl>
      <w:tblPr>
        <w:tblStyle w:val="TableGrid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310F5" w14:paraId="3036A15A" w14:textId="77777777" w:rsidTr="002310F5">
        <w:tc>
          <w:tcPr>
            <w:tcW w:w="4675" w:type="dxa"/>
          </w:tcPr>
          <w:p w14:paraId="4288344C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Resource Sharing Best Practices</w:t>
            </w:r>
          </w:p>
          <w:p w14:paraId="7E4B1BFA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Marketing Services</w:t>
            </w:r>
          </w:p>
          <w:p w14:paraId="227D33E4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Electronic Resources and Resource Sharing</w:t>
            </w:r>
          </w:p>
          <w:p w14:paraId="383C8539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Workflow Improvements</w:t>
            </w:r>
          </w:p>
          <w:p w14:paraId="04CFBBEB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Cooperative Collection Development</w:t>
            </w:r>
          </w:p>
          <w:p w14:paraId="3068E28A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1C97">
              <w:rPr>
                <w:rFonts w:eastAsia="Times New Roman" w:cs="Times New Roman"/>
                <w:sz w:val="20"/>
                <w:szCs w:val="20"/>
              </w:rPr>
              <w:t>Consortial</w:t>
            </w:r>
            <w:proofErr w:type="spellEnd"/>
            <w:r w:rsidRPr="00C81C97">
              <w:rPr>
                <w:rFonts w:eastAsia="Times New Roman" w:cs="Times New Roman"/>
                <w:sz w:val="20"/>
                <w:szCs w:val="20"/>
              </w:rPr>
              <w:t xml:space="preserve"> or Group Purchasing</w:t>
            </w:r>
          </w:p>
          <w:p w14:paraId="42C79C81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Purchase on Demand</w:t>
            </w:r>
          </w:p>
        </w:tc>
        <w:tc>
          <w:tcPr>
            <w:tcW w:w="4675" w:type="dxa"/>
          </w:tcPr>
          <w:p w14:paraId="7ECBC891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Reciprocal Borrowing</w:t>
            </w:r>
          </w:p>
          <w:p w14:paraId="6ADA5C5B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Shared Staffing and Training</w:t>
            </w:r>
          </w:p>
          <w:p w14:paraId="56160EA9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 xml:space="preserve">Shared Discovery Layers </w:t>
            </w:r>
          </w:p>
          <w:p w14:paraId="273D5020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E-Books</w:t>
            </w:r>
          </w:p>
          <w:p w14:paraId="76379039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Resource Sharing in Next Gen Systems</w:t>
            </w:r>
          </w:p>
          <w:p w14:paraId="4CA4C82D" w14:textId="7777777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Shared Print Projects</w:t>
            </w:r>
          </w:p>
          <w:p w14:paraId="68F8EA05" w14:textId="69FE4D97" w:rsidR="002310F5" w:rsidRPr="00C81C97" w:rsidRDefault="002310F5" w:rsidP="002310F5">
            <w:pPr>
              <w:numPr>
                <w:ilvl w:val="0"/>
                <w:numId w:val="1"/>
              </w:numPr>
              <w:ind w:left="540"/>
              <w:rPr>
                <w:rFonts w:eastAsia="Times New Roman" w:cs="Times New Roman"/>
                <w:sz w:val="20"/>
                <w:szCs w:val="20"/>
              </w:rPr>
            </w:pPr>
            <w:r w:rsidRPr="00C81C97">
              <w:rPr>
                <w:rFonts w:eastAsia="Times New Roman" w:cs="Times New Roman"/>
                <w:sz w:val="20"/>
                <w:szCs w:val="20"/>
              </w:rPr>
              <w:t>Open Educational Resources</w:t>
            </w:r>
          </w:p>
        </w:tc>
      </w:tr>
    </w:tbl>
    <w:p w14:paraId="074DDDFE" w14:textId="77777777" w:rsidR="002310F5" w:rsidRDefault="002310F5" w:rsidP="00E25CE0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5C5B5809" w14:textId="0E1D2D62" w:rsidR="00E25CE0" w:rsidRPr="002310F5" w:rsidRDefault="009D58C7" w:rsidP="00E25CE0">
      <w:pPr>
        <w:spacing w:after="0" w:line="240" w:lineRule="auto"/>
        <w:rPr>
          <w:rFonts w:eastAsia="Times New Roman" w:cs="Times New Roman"/>
          <w:bCs/>
        </w:rPr>
      </w:pPr>
      <w:r w:rsidRPr="002310F5">
        <w:rPr>
          <w:rFonts w:eastAsia="Times New Roman" w:cs="Times New Roman"/>
          <w:bCs/>
        </w:rPr>
        <w:t>O</w:t>
      </w:r>
      <w:r w:rsidR="00E25CE0" w:rsidRPr="002310F5">
        <w:rPr>
          <w:rFonts w:eastAsia="Times New Roman" w:cs="Times New Roman"/>
          <w:bCs/>
        </w:rPr>
        <w:t>ur keynote speaker for this year’s conference will be Corey Seeman</w:t>
      </w:r>
      <w:r w:rsidR="0015692A">
        <w:rPr>
          <w:rFonts w:eastAsia="Times New Roman" w:cs="Times New Roman"/>
          <w:bCs/>
        </w:rPr>
        <w:t>, who</w:t>
      </w:r>
      <w:r w:rsidR="00E25CE0" w:rsidRPr="002310F5">
        <w:rPr>
          <w:rFonts w:eastAsia="Times New Roman" w:cs="Times New Roman"/>
          <w:bCs/>
        </w:rPr>
        <w:t xml:space="preserve"> </w:t>
      </w:r>
      <w:r w:rsidR="00743094">
        <w:rPr>
          <w:rFonts w:eastAsia="Times New Roman" w:cs="Times New Roman"/>
          <w:bCs/>
        </w:rPr>
        <w:t xml:space="preserve">has worked in a wide </w:t>
      </w:r>
      <w:r w:rsidR="0015692A">
        <w:rPr>
          <w:rFonts w:eastAsia="Times New Roman" w:cs="Times New Roman"/>
          <w:bCs/>
        </w:rPr>
        <w:t>variety of environments—i</w:t>
      </w:r>
      <w:r w:rsidR="00743094">
        <w:rPr>
          <w:rFonts w:eastAsia="Times New Roman" w:cs="Times New Roman"/>
          <w:bCs/>
        </w:rPr>
        <w:t>ncluding tim</w:t>
      </w:r>
      <w:r w:rsidR="0015692A">
        <w:rPr>
          <w:rFonts w:eastAsia="Times New Roman" w:cs="Times New Roman"/>
          <w:bCs/>
        </w:rPr>
        <w:t xml:space="preserve">e at Innovative Interfaces, </w:t>
      </w:r>
      <w:r w:rsidR="00743094">
        <w:rPr>
          <w:rFonts w:eastAsia="Times New Roman" w:cs="Times New Roman"/>
          <w:bCs/>
        </w:rPr>
        <w:t>the National Base</w:t>
      </w:r>
      <w:r w:rsidR="0015692A">
        <w:rPr>
          <w:rFonts w:eastAsia="Times New Roman" w:cs="Times New Roman"/>
          <w:bCs/>
        </w:rPr>
        <w:t>ball Hall of Fame, and the University of Toledo—a</w:t>
      </w:r>
      <w:r w:rsidR="00743094">
        <w:rPr>
          <w:rFonts w:eastAsia="Times New Roman" w:cs="Times New Roman"/>
          <w:bCs/>
        </w:rPr>
        <w:t>nd has written and presented on customer service and change management</w:t>
      </w:r>
      <w:r w:rsidR="0015692A">
        <w:rPr>
          <w:rFonts w:eastAsia="Times New Roman" w:cs="Times New Roman"/>
          <w:bCs/>
        </w:rPr>
        <w:t xml:space="preserve"> in libraries</w:t>
      </w:r>
      <w:r w:rsidR="00743094">
        <w:rPr>
          <w:rFonts w:eastAsia="Times New Roman" w:cs="Times New Roman"/>
          <w:bCs/>
        </w:rPr>
        <w:t>.  He currently serves as</w:t>
      </w:r>
      <w:r w:rsidR="001921EA" w:rsidRPr="002310F5">
        <w:rPr>
          <w:rFonts w:eastAsia="Times New Roman" w:cs="Times New Roman"/>
          <w:bCs/>
        </w:rPr>
        <w:t xml:space="preserve"> Director of </w:t>
      </w:r>
      <w:proofErr w:type="spellStart"/>
      <w:r w:rsidR="001921EA" w:rsidRPr="002310F5">
        <w:rPr>
          <w:rFonts w:eastAsia="Times New Roman" w:cs="Times New Roman"/>
          <w:bCs/>
        </w:rPr>
        <w:t>Kresege</w:t>
      </w:r>
      <w:proofErr w:type="spellEnd"/>
      <w:r w:rsidR="001921EA" w:rsidRPr="002310F5">
        <w:rPr>
          <w:rFonts w:eastAsia="Times New Roman" w:cs="Times New Roman"/>
          <w:bCs/>
        </w:rPr>
        <w:t xml:space="preserve"> Library Services for the Ross School of Business at the Univ</w:t>
      </w:r>
      <w:r w:rsidR="00743094">
        <w:rPr>
          <w:rFonts w:eastAsia="Times New Roman" w:cs="Times New Roman"/>
          <w:bCs/>
        </w:rPr>
        <w:t>ersity of Michigan, Ann Arbor,</w:t>
      </w:r>
      <w:r w:rsidR="001921EA" w:rsidRPr="002310F5">
        <w:rPr>
          <w:rFonts w:eastAsia="Times New Roman" w:cs="Times New Roman"/>
          <w:bCs/>
        </w:rPr>
        <w:t xml:space="preserve"> </w:t>
      </w:r>
      <w:r w:rsidR="00743094">
        <w:rPr>
          <w:rFonts w:eastAsia="Times New Roman" w:cs="Times New Roman"/>
          <w:bCs/>
        </w:rPr>
        <w:t xml:space="preserve">where he </w:t>
      </w:r>
      <w:r w:rsidR="001921EA" w:rsidRPr="002310F5">
        <w:rPr>
          <w:rFonts w:eastAsia="Times New Roman" w:cs="Times New Roman"/>
          <w:bCs/>
        </w:rPr>
        <w:t>guided its dramatic transformation from a collection of 70,000 physical vol</w:t>
      </w:r>
      <w:r w:rsidR="0015692A">
        <w:rPr>
          <w:rFonts w:eastAsia="Times New Roman" w:cs="Times New Roman"/>
          <w:bCs/>
        </w:rPr>
        <w:t xml:space="preserve">umes to one </w:t>
      </w:r>
      <w:r w:rsidR="009412E6">
        <w:rPr>
          <w:rFonts w:eastAsia="Times New Roman" w:cs="Times New Roman"/>
          <w:bCs/>
        </w:rPr>
        <w:t xml:space="preserve">containing </w:t>
      </w:r>
      <w:r w:rsidR="0015692A">
        <w:rPr>
          <w:rFonts w:eastAsia="Times New Roman" w:cs="Times New Roman"/>
          <w:bCs/>
        </w:rPr>
        <w:t>almost</w:t>
      </w:r>
      <w:r w:rsidR="001921EA" w:rsidRPr="002310F5">
        <w:rPr>
          <w:rFonts w:eastAsia="Times New Roman" w:cs="Times New Roman"/>
          <w:bCs/>
        </w:rPr>
        <w:t xml:space="preserve"> only electronic resources. </w:t>
      </w:r>
      <w:r w:rsidR="00C81C97">
        <w:rPr>
          <w:rFonts w:eastAsia="Times New Roman" w:cs="Times New Roman"/>
          <w:bCs/>
        </w:rPr>
        <w:t xml:space="preserve"> </w:t>
      </w:r>
    </w:p>
    <w:p w14:paraId="2B66AA33" w14:textId="77777777" w:rsidR="00E25CE0" w:rsidRPr="002310F5" w:rsidRDefault="00E25CE0" w:rsidP="00E25CE0">
      <w:pPr>
        <w:spacing w:after="0" w:line="240" w:lineRule="auto"/>
        <w:rPr>
          <w:rFonts w:eastAsia="Times New Roman" w:cs="Times New Roman"/>
          <w:bCs/>
        </w:rPr>
      </w:pPr>
    </w:p>
    <w:p w14:paraId="01E0078B" w14:textId="4F1E5948" w:rsidR="00604382" w:rsidRPr="00C81C97" w:rsidRDefault="009D58C7" w:rsidP="00604382">
      <w:pPr>
        <w:spacing w:after="0" w:line="240" w:lineRule="auto"/>
        <w:rPr>
          <w:rFonts w:eastAsia="Times New Roman" w:cs="Times New Roman"/>
          <w:bCs/>
        </w:rPr>
      </w:pPr>
      <w:r w:rsidRPr="002310F5">
        <w:rPr>
          <w:rFonts w:eastAsia="Times New Roman" w:cs="Times New Roman"/>
          <w:bCs/>
        </w:rPr>
        <w:t>So, i</w:t>
      </w:r>
      <w:r w:rsidR="001921EA" w:rsidRPr="002310F5">
        <w:rPr>
          <w:rFonts w:eastAsia="Times New Roman" w:cs="Times New Roman"/>
          <w:bCs/>
        </w:rPr>
        <w:t>f you have been wrestl</w:t>
      </w:r>
      <w:r w:rsidR="00743094">
        <w:rPr>
          <w:rFonts w:eastAsia="Times New Roman" w:cs="Times New Roman"/>
          <w:bCs/>
        </w:rPr>
        <w:t>ing with changes and challenges</w:t>
      </w:r>
      <w:r w:rsidR="001921EA" w:rsidRPr="002310F5">
        <w:rPr>
          <w:rFonts w:eastAsia="Times New Roman" w:cs="Times New Roman"/>
          <w:bCs/>
        </w:rPr>
        <w:t xml:space="preserve"> in your library, </w:t>
      </w:r>
      <w:r w:rsidR="00743094">
        <w:rPr>
          <w:rFonts w:eastAsia="Times New Roman" w:cs="Times New Roman"/>
          <w:bCs/>
        </w:rPr>
        <w:t xml:space="preserve">we </w:t>
      </w:r>
      <w:r w:rsidR="00E25CE0" w:rsidRPr="002310F5">
        <w:rPr>
          <w:rFonts w:eastAsia="Times New Roman" w:cs="Times New Roman"/>
          <w:bCs/>
        </w:rPr>
        <w:t>encour</w:t>
      </w:r>
      <w:r w:rsidRPr="002310F5">
        <w:rPr>
          <w:rFonts w:eastAsia="Times New Roman" w:cs="Times New Roman"/>
          <w:bCs/>
        </w:rPr>
        <w:t xml:space="preserve">age you to </w:t>
      </w:r>
      <w:hyperlink r:id="rId9" w:history="1">
        <w:r w:rsidRPr="002310F5">
          <w:rPr>
            <w:rStyle w:val="Hyperlink"/>
            <w:rFonts w:eastAsia="Times New Roman" w:cs="Times New Roman"/>
            <w:bCs/>
          </w:rPr>
          <w:t>submit a proposal</w:t>
        </w:r>
      </w:hyperlink>
      <w:r w:rsidRPr="002310F5">
        <w:rPr>
          <w:rFonts w:eastAsia="Times New Roman" w:cs="Times New Roman"/>
          <w:bCs/>
        </w:rPr>
        <w:t xml:space="preserve"> TODAY to share your knowledge and network with colleagues working in resource sharing from all around the Great Lakes region.</w:t>
      </w:r>
      <w:r w:rsidR="00C81C97">
        <w:rPr>
          <w:rFonts w:eastAsia="Times New Roman" w:cs="Times New Roman"/>
          <w:bCs/>
        </w:rPr>
        <w:t xml:space="preserve"> </w:t>
      </w:r>
      <w:r w:rsidR="0576211B" w:rsidRPr="002310F5">
        <w:rPr>
          <w:rFonts w:eastAsia="Times New Roman" w:cs="Times New Roman"/>
          <w:b/>
          <w:bCs/>
        </w:rPr>
        <w:t>Proposed presentations can take the form of either a break-out session (45 minutes in length) or a lightning talk (15 minutes in length</w:t>
      </w:r>
      <w:r w:rsidR="00C81C97">
        <w:rPr>
          <w:rFonts w:eastAsia="Times New Roman" w:cs="Times New Roman"/>
          <w:b/>
          <w:bCs/>
        </w:rPr>
        <w:t>),</w:t>
      </w:r>
      <w:r w:rsidR="00E3019D" w:rsidRPr="002310F5">
        <w:rPr>
          <w:rFonts w:eastAsia="Times New Roman" w:cs="Times New Roman"/>
          <w:b/>
          <w:bCs/>
        </w:rPr>
        <w:t xml:space="preserve"> </w:t>
      </w:r>
      <w:r w:rsidR="0576211B" w:rsidRPr="002310F5">
        <w:rPr>
          <w:rFonts w:eastAsia="Times New Roman" w:cs="Times New Roman"/>
          <w:b/>
          <w:bCs/>
        </w:rPr>
        <w:t>each inc</w:t>
      </w:r>
      <w:r w:rsidR="00E3019D" w:rsidRPr="002310F5">
        <w:rPr>
          <w:rFonts w:eastAsia="Times New Roman" w:cs="Times New Roman"/>
          <w:b/>
          <w:bCs/>
        </w:rPr>
        <w:t>luding time for questions</w:t>
      </w:r>
      <w:r w:rsidR="002310F5">
        <w:rPr>
          <w:rFonts w:eastAsia="Times New Roman" w:cs="Times New Roman"/>
          <w:b/>
          <w:bCs/>
        </w:rPr>
        <w:t>.</w:t>
      </w:r>
    </w:p>
    <w:p w14:paraId="22803FE3" w14:textId="77777777" w:rsidR="002310F5" w:rsidRDefault="002310F5" w:rsidP="008071CD">
      <w:pPr>
        <w:spacing w:after="0" w:line="240" w:lineRule="auto"/>
      </w:pPr>
    </w:p>
    <w:p w14:paraId="2D54BE33" w14:textId="68AE9626" w:rsidR="00367DD1" w:rsidRPr="002310F5" w:rsidRDefault="00367DD1" w:rsidP="008071CD">
      <w:pPr>
        <w:spacing w:after="0" w:line="240" w:lineRule="auto"/>
        <w:rPr>
          <w:rFonts w:eastAsia="Times New Roman" w:cs="Times New Roman"/>
        </w:rPr>
      </w:pPr>
      <w:r w:rsidRPr="002310F5">
        <w:rPr>
          <w:rFonts w:eastAsia="Times New Roman" w:cs="Times New Roman"/>
        </w:rPr>
        <w:t xml:space="preserve">Accepted presenters will have the opportunity to publish a version of their conference presentation to the </w:t>
      </w:r>
      <w:r w:rsidRPr="002310F5">
        <w:rPr>
          <w:rFonts w:eastAsia="Times New Roman" w:cs="Times New Roman"/>
          <w:i/>
        </w:rPr>
        <w:t>Journal of Interlibrary Loan, Document Delivery, &amp; Electronic Reserves</w:t>
      </w:r>
      <w:r w:rsidRPr="002310F5">
        <w:rPr>
          <w:rFonts w:eastAsia="Times New Roman" w:cs="Times New Roman"/>
        </w:rPr>
        <w:t xml:space="preserve"> in a special issue, but will </w:t>
      </w:r>
      <w:r w:rsidR="009412E6">
        <w:rPr>
          <w:rFonts w:eastAsia="Times New Roman" w:cs="Times New Roman"/>
        </w:rPr>
        <w:t xml:space="preserve">not </w:t>
      </w:r>
      <w:r w:rsidRPr="002310F5">
        <w:rPr>
          <w:rFonts w:eastAsia="Times New Roman" w:cs="Times New Roman"/>
        </w:rPr>
        <w:t>be obli</w:t>
      </w:r>
      <w:r w:rsidR="002310F5">
        <w:rPr>
          <w:rFonts w:eastAsia="Times New Roman" w:cs="Times New Roman"/>
        </w:rPr>
        <w:t xml:space="preserve">gated to do so.  </w:t>
      </w:r>
      <w:r w:rsidR="002310F5">
        <w:t xml:space="preserve">More information about this opportunity is available at </w:t>
      </w:r>
      <w:hyperlink r:id="rId10" w:history="1">
        <w:r w:rsidR="002310F5">
          <w:rPr>
            <w:rStyle w:val="Hyperlink"/>
          </w:rPr>
          <w:t>http://explore.tandfonline.com/cfp/bes/jildder-cfp-glrs</w:t>
        </w:r>
      </w:hyperlink>
      <w:r w:rsidR="002310F5">
        <w:t>.</w:t>
      </w:r>
    </w:p>
    <w:p w14:paraId="5799823F" w14:textId="77777777" w:rsidR="00367DD1" w:rsidRPr="002310F5" w:rsidRDefault="00367DD1" w:rsidP="008071CD">
      <w:pPr>
        <w:spacing w:after="0" w:line="240" w:lineRule="auto"/>
        <w:rPr>
          <w:rFonts w:eastAsia="Times New Roman" w:cs="Times New Roman"/>
        </w:rPr>
      </w:pPr>
    </w:p>
    <w:p w14:paraId="53A83D76" w14:textId="76A70696" w:rsidR="00367DD1" w:rsidRPr="002310F5" w:rsidRDefault="0576211B" w:rsidP="008071CD">
      <w:pPr>
        <w:spacing w:after="0" w:line="240" w:lineRule="auto"/>
        <w:rPr>
          <w:rFonts w:eastAsia="Times New Roman" w:cs="Times New Roman"/>
        </w:rPr>
      </w:pPr>
      <w:r w:rsidRPr="002310F5">
        <w:rPr>
          <w:rFonts w:eastAsia="Times New Roman" w:cs="Times New Roman"/>
        </w:rPr>
        <w:t>Each proposal should include a title, description, and abstract. Program proposals will be reviewed by the program committee, with selected presenters notified by February 17, 2017. Please direct any questions to Shelly Miller (</w:t>
      </w:r>
      <w:hyperlink r:id="rId11">
        <w:r w:rsidRPr="002310F5">
          <w:rPr>
            <w:rStyle w:val="Hyperlink"/>
            <w:rFonts w:eastAsia="Times New Roman" w:cs="Times New Roman"/>
          </w:rPr>
          <w:t>shellym@ohionet.org</w:t>
        </w:r>
      </w:hyperlink>
      <w:r w:rsidRPr="002310F5">
        <w:rPr>
          <w:rFonts w:eastAsia="Times New Roman" w:cs="Times New Roman"/>
        </w:rPr>
        <w:t>) and Mark Sullivan (</w:t>
      </w:r>
      <w:hyperlink r:id="rId12">
        <w:r w:rsidRPr="002310F5">
          <w:rPr>
            <w:rFonts w:eastAsia="Times New Roman" w:cs="Times New Roman"/>
            <w:color w:val="0000FF"/>
            <w:u w:val="single"/>
          </w:rPr>
          <w:t>sullivm@geneseo.edu</w:t>
        </w:r>
      </w:hyperlink>
      <w:r w:rsidRPr="002310F5">
        <w:rPr>
          <w:rFonts w:eastAsia="Times New Roman" w:cs="Times New Roman"/>
        </w:rPr>
        <w:t>).</w:t>
      </w:r>
    </w:p>
    <w:sectPr w:rsidR="00367DD1" w:rsidRPr="0023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0B3"/>
    <w:multiLevelType w:val="multilevel"/>
    <w:tmpl w:val="7802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2"/>
    <w:rsid w:val="001059B7"/>
    <w:rsid w:val="001434CD"/>
    <w:rsid w:val="0015692A"/>
    <w:rsid w:val="00187BBA"/>
    <w:rsid w:val="001921EA"/>
    <w:rsid w:val="002310F5"/>
    <w:rsid w:val="003148B7"/>
    <w:rsid w:val="00341B92"/>
    <w:rsid w:val="00345D82"/>
    <w:rsid w:val="003619CE"/>
    <w:rsid w:val="00367DD1"/>
    <w:rsid w:val="0050422D"/>
    <w:rsid w:val="00557121"/>
    <w:rsid w:val="005F6239"/>
    <w:rsid w:val="00604382"/>
    <w:rsid w:val="00714CAB"/>
    <w:rsid w:val="007335AD"/>
    <w:rsid w:val="00743094"/>
    <w:rsid w:val="0077454B"/>
    <w:rsid w:val="008071CD"/>
    <w:rsid w:val="00903992"/>
    <w:rsid w:val="009412E6"/>
    <w:rsid w:val="009D58C7"/>
    <w:rsid w:val="00AE14E4"/>
    <w:rsid w:val="00C81C97"/>
    <w:rsid w:val="00CC0949"/>
    <w:rsid w:val="00D71333"/>
    <w:rsid w:val="00E25CE0"/>
    <w:rsid w:val="00E3019D"/>
    <w:rsid w:val="00E3463D"/>
    <w:rsid w:val="00E72897"/>
    <w:rsid w:val="00F11476"/>
    <w:rsid w:val="00F1528B"/>
    <w:rsid w:val="057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44B4"/>
  <w15:docId w15:val="{792BA593-A0D2-4F0B-8AD7-40006493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38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D7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58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ohionet.org/forms/d/e/1FAIpQLSf_scOpXKm2zkNrY1tOH8BEASCNgbg75oUQjjnLw5z7kA11Mw/viewform?c=0&amp;w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bletree.hilton.com/en/dt/groups/personalized/C/CHIOADT-GLR-20170607/index.jhtml?WT.mc_id=POG" TargetMode="External"/><Relationship Id="rId12" Type="http://schemas.openxmlformats.org/officeDocument/2006/relationships/hyperlink" Target="mailto:sullivm@geneseo.edu?subject=GLRSC%20call%20for%20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rsc.org/" TargetMode="External"/><Relationship Id="rId11" Type="http://schemas.openxmlformats.org/officeDocument/2006/relationships/hyperlink" Target="mailto:shellym@ohionet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urldefense.proofpoint.com/v2/url?u=http-3A__explore.tandfonline.com_cfp_bes_jildder-2Dcfp-2Dglrs&amp;d=DQMFAg&amp;c=8hUWFZcy2Z-Za5rBPlktOQ&amp;r=XW7HX00qRK46JxQ7pOfEGlkdMZl6E2cJGrGjnYkqYxw&amp;m=4FHeKiDcvY79If3ibcH9sKb4Iw-fN6igJd6vXQJ0JGw&amp;s=25WvhYSsVfIZXJWrXc-WEix1S3vyySNQr2Zxr3JEX2M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ohionet.org/forms/d/e/1FAIpQLSf_scOpXKm2zkNrY1tOH8BEASCNgbg75oUQjjnLw5z7kA11Mw/viewform?c=0&amp;w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Reaching Across Illinois Library System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Miller</dc:creator>
  <cp:lastModifiedBy>Shelly Miller</cp:lastModifiedBy>
  <cp:revision>4</cp:revision>
  <cp:lastPrinted>2017-01-05T17:40:00Z</cp:lastPrinted>
  <dcterms:created xsi:type="dcterms:W3CDTF">2017-01-05T20:43:00Z</dcterms:created>
  <dcterms:modified xsi:type="dcterms:W3CDTF">2017-01-09T15:53:00Z</dcterms:modified>
</cp:coreProperties>
</file>