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790" w:rsidRDefault="0079559E" w:rsidP="0079559E">
      <w:pPr>
        <w:spacing w:after="240"/>
        <w:jc w:val="center"/>
        <w:rPr>
          <w:b/>
          <w:sz w:val="28"/>
          <w:szCs w:val="28"/>
        </w:rPr>
      </w:pPr>
      <w:r w:rsidRPr="0079559E">
        <w:rPr>
          <w:b/>
          <w:sz w:val="28"/>
          <w:szCs w:val="28"/>
        </w:rPr>
        <w:t>NEWS RELEASE</w:t>
      </w:r>
    </w:p>
    <w:p w:rsidR="0079559E" w:rsidRDefault="0079559E" w:rsidP="0079559E">
      <w:pPr>
        <w:tabs>
          <w:tab w:val="right" w:pos="10080"/>
        </w:tabs>
        <w:spacing w:after="240"/>
      </w:pPr>
      <w:r w:rsidRPr="00DB34BB">
        <w:rPr>
          <w:b/>
        </w:rPr>
        <w:t>FOR IMMEDIATE RELEASE</w:t>
      </w:r>
      <w:r>
        <w:tab/>
        <w:t>Contact: (614) 728-0253</w:t>
      </w:r>
      <w:r>
        <w:br/>
      </w:r>
      <w:r w:rsidR="003619F4">
        <w:t>Jan. 17, 2019</w:t>
      </w:r>
      <w:r>
        <w:tab/>
        <w:t>aginginfo@age.ohio.gov</w:t>
      </w:r>
    </w:p>
    <w:p w:rsidR="0079559E" w:rsidRDefault="003619F4" w:rsidP="0079559E">
      <w:pPr>
        <w:tabs>
          <w:tab w:val="left" w:pos="6840"/>
          <w:tab w:val="left" w:pos="7920"/>
        </w:tabs>
        <w:jc w:val="center"/>
        <w:rPr>
          <w:b/>
          <w:sz w:val="28"/>
          <w:szCs w:val="28"/>
        </w:rPr>
      </w:pPr>
      <w:r>
        <w:rPr>
          <w:b/>
          <w:sz w:val="28"/>
          <w:szCs w:val="28"/>
        </w:rPr>
        <w:t xml:space="preserve">Department of Aging </w:t>
      </w:r>
      <w:proofErr w:type="gramStart"/>
      <w:r>
        <w:rPr>
          <w:b/>
          <w:sz w:val="28"/>
          <w:szCs w:val="28"/>
        </w:rPr>
        <w:t>urges</w:t>
      </w:r>
      <w:proofErr w:type="gramEnd"/>
      <w:r>
        <w:rPr>
          <w:b/>
          <w:sz w:val="28"/>
          <w:szCs w:val="28"/>
        </w:rPr>
        <w:t xml:space="preserve"> Older Ohioans to prepare for Winter Storm Harper</w:t>
      </w:r>
    </w:p>
    <w:p w:rsidR="0079559E" w:rsidRPr="00F32D31" w:rsidRDefault="00222DE3" w:rsidP="0079559E">
      <w:pPr>
        <w:tabs>
          <w:tab w:val="left" w:pos="6840"/>
          <w:tab w:val="left" w:pos="7920"/>
        </w:tabs>
        <w:spacing w:after="240"/>
        <w:jc w:val="center"/>
        <w:rPr>
          <w:i/>
          <w:sz w:val="28"/>
          <w:szCs w:val="28"/>
        </w:rPr>
      </w:pPr>
      <w:r>
        <w:rPr>
          <w:i/>
          <w:sz w:val="28"/>
          <w:szCs w:val="28"/>
        </w:rPr>
        <w:t>Check on older loved ones before, during and after the storm</w:t>
      </w:r>
    </w:p>
    <w:p w:rsidR="0079559E" w:rsidRDefault="0079559E" w:rsidP="00D22CED">
      <w:pPr>
        <w:spacing w:after="120"/>
      </w:pPr>
      <w:r w:rsidRPr="0079559E">
        <w:rPr>
          <w:b/>
        </w:rPr>
        <w:t>Columbus, Ohio</w:t>
      </w:r>
      <w:r w:rsidRPr="0079559E">
        <w:t xml:space="preserve"> –</w:t>
      </w:r>
      <w:r w:rsidR="003619F4">
        <w:t xml:space="preserve"> Winter Storm Harper is expected to cross the Ohio region this weekend, bringing with it the potential for high snowfall amounts, ice accumulations and bitter cold temperatures</w:t>
      </w:r>
      <w:r w:rsidR="001272B3">
        <w:t xml:space="preserve"> that could lead to hazardous road conditions, utility outages and more.</w:t>
      </w:r>
      <w:r w:rsidR="003619F4">
        <w:t xml:space="preserve"> The Ohio Department of Aging urges older </w:t>
      </w:r>
      <w:r w:rsidR="001272B3">
        <w:t>adults</w:t>
      </w:r>
      <w:r w:rsidR="003619F4">
        <w:t xml:space="preserve"> to prepare for the storm and calls on all Ohioans to check on older loved ones and neighbors.</w:t>
      </w:r>
    </w:p>
    <w:p w:rsidR="003619F4" w:rsidRDefault="003619F4" w:rsidP="00D22CED">
      <w:pPr>
        <w:spacing w:after="120"/>
      </w:pPr>
      <w:r>
        <w:t>“</w:t>
      </w:r>
      <w:r w:rsidR="001272B3">
        <w:t xml:space="preserve">An event </w:t>
      </w:r>
      <w:r>
        <w:t xml:space="preserve">like </w:t>
      </w:r>
      <w:r w:rsidR="001272B3">
        <w:t xml:space="preserve">Winter Storm </w:t>
      </w:r>
      <w:r>
        <w:t xml:space="preserve">Harper presents significant risks for all Ohioans, but older adults can be at increased risk from the storm’s effect,” said </w:t>
      </w:r>
      <w:proofErr w:type="spellStart"/>
      <w:r>
        <w:t>Ursel</w:t>
      </w:r>
      <w:proofErr w:type="spellEnd"/>
      <w:r>
        <w:t xml:space="preserve"> McElroy, director of the department. “Physical changes, isolation and other factors can make older adults more susceptible to weather’s wrath, so it’s important to plan ahead and check in on each other.”</w:t>
      </w:r>
    </w:p>
    <w:p w:rsidR="003619F4" w:rsidRDefault="006116F1" w:rsidP="00D22CED">
      <w:pPr>
        <w:spacing w:after="120"/>
      </w:pPr>
      <w:r>
        <w:t>The department’s “Safe at Home” web page (</w:t>
      </w:r>
      <w:hyperlink r:id="rId7" w:history="1">
        <w:r w:rsidRPr="001D6FC1">
          <w:rPr>
            <w:rStyle w:val="Hyperlink"/>
          </w:rPr>
          <w:t>www.aging.ohio.gov/safeathome</w:t>
        </w:r>
      </w:hyperlink>
      <w:r>
        <w:t>) includes resources for older Ohioans to be prepared for emergencies. Advice includes:</w:t>
      </w:r>
    </w:p>
    <w:p w:rsidR="001272B3" w:rsidRDefault="001272B3" w:rsidP="001272B3">
      <w:pPr>
        <w:pStyle w:val="ListParagraph"/>
        <w:numPr>
          <w:ilvl w:val="0"/>
          <w:numId w:val="1"/>
        </w:numPr>
        <w:spacing w:after="60"/>
        <w:contextualSpacing w:val="0"/>
      </w:pPr>
      <w:r w:rsidRPr="00222DE3">
        <w:rPr>
          <w:b/>
        </w:rPr>
        <w:t>Create an emergency kit</w:t>
      </w:r>
      <w:r>
        <w:t xml:space="preserve"> that contains a battery-operated radio, a flashlight, extra batteries, drinking water, food that can be prepared without electricity, extra blankets and a first aid kit.</w:t>
      </w:r>
    </w:p>
    <w:p w:rsidR="001272B3" w:rsidRDefault="001272B3" w:rsidP="001272B3">
      <w:pPr>
        <w:pStyle w:val="ListParagraph"/>
        <w:numPr>
          <w:ilvl w:val="0"/>
          <w:numId w:val="1"/>
        </w:numPr>
        <w:spacing w:after="60"/>
        <w:contextualSpacing w:val="0"/>
      </w:pPr>
      <w:r w:rsidRPr="00222DE3">
        <w:rPr>
          <w:b/>
        </w:rPr>
        <w:t>Check your medication supplies</w:t>
      </w:r>
      <w:r>
        <w:t xml:space="preserve"> to ensure you have enough to last through the storm. Keep list of the medications you so you can share with first responders in an emergency.</w:t>
      </w:r>
    </w:p>
    <w:p w:rsidR="001272B3" w:rsidRDefault="00222DE3" w:rsidP="001272B3">
      <w:pPr>
        <w:pStyle w:val="ListParagraph"/>
        <w:numPr>
          <w:ilvl w:val="0"/>
          <w:numId w:val="1"/>
        </w:numPr>
        <w:spacing w:after="60"/>
        <w:contextualSpacing w:val="0"/>
      </w:pPr>
      <w:r w:rsidRPr="00222DE3">
        <w:rPr>
          <w:b/>
        </w:rPr>
        <w:t xml:space="preserve">Check </w:t>
      </w:r>
      <w:r w:rsidR="001272B3" w:rsidRPr="00222DE3">
        <w:rPr>
          <w:b/>
        </w:rPr>
        <w:t>medical equipment and assistive devices</w:t>
      </w:r>
      <w:r w:rsidR="001272B3">
        <w:t xml:space="preserve"> (such as canes, walkers, wheelchairs, lifts and oxygen tanks)</w:t>
      </w:r>
      <w:r>
        <w:t>, ensuring they are in good shape and</w:t>
      </w:r>
      <w:r w:rsidR="001272B3">
        <w:t xml:space="preserve"> are easy to locate in an emergency. Have non-powered options for equipment that won’t work during a power outage.</w:t>
      </w:r>
    </w:p>
    <w:p w:rsidR="001272B3" w:rsidRDefault="001272B3" w:rsidP="001272B3">
      <w:pPr>
        <w:pStyle w:val="ListParagraph"/>
        <w:numPr>
          <w:ilvl w:val="0"/>
          <w:numId w:val="1"/>
        </w:numPr>
        <w:spacing w:after="60"/>
        <w:contextualSpacing w:val="0"/>
      </w:pPr>
      <w:r w:rsidRPr="00222DE3">
        <w:rPr>
          <w:b/>
        </w:rPr>
        <w:t xml:space="preserve">Know where main valves and switches are for </w:t>
      </w:r>
      <w:r w:rsidR="00222DE3" w:rsidRPr="00222DE3">
        <w:rPr>
          <w:b/>
        </w:rPr>
        <w:t>utilities</w:t>
      </w:r>
      <w:r w:rsidR="00222DE3">
        <w:t xml:space="preserve"> such as </w:t>
      </w:r>
      <w:r>
        <w:t>gas, water and electricity and make sure you can access and operate them.</w:t>
      </w:r>
    </w:p>
    <w:p w:rsidR="001272B3" w:rsidRDefault="001272B3" w:rsidP="001272B3">
      <w:pPr>
        <w:pStyle w:val="ListParagraph"/>
        <w:numPr>
          <w:ilvl w:val="0"/>
          <w:numId w:val="1"/>
        </w:numPr>
        <w:spacing w:after="60"/>
        <w:contextualSpacing w:val="0"/>
      </w:pPr>
      <w:r w:rsidRPr="00222DE3">
        <w:rPr>
          <w:b/>
        </w:rPr>
        <w:t>Designate a safe place to go</w:t>
      </w:r>
      <w:r w:rsidR="00222DE3">
        <w:t xml:space="preserve">, </w:t>
      </w:r>
      <w:r>
        <w:t>such as a friend or neighbor’s house, warming center or community shelter</w:t>
      </w:r>
      <w:r w:rsidR="00222DE3">
        <w:t>.</w:t>
      </w:r>
      <w:r>
        <w:t xml:space="preserve"> </w:t>
      </w:r>
      <w:r w:rsidR="00222DE3">
        <w:t>H</w:t>
      </w:r>
      <w:r>
        <w:t>ave a plan for getting there if it is unsafe to stay at home.</w:t>
      </w:r>
    </w:p>
    <w:p w:rsidR="001272B3" w:rsidRDefault="001272B3" w:rsidP="006116F1">
      <w:pPr>
        <w:pStyle w:val="ListParagraph"/>
        <w:numPr>
          <w:ilvl w:val="0"/>
          <w:numId w:val="1"/>
        </w:numPr>
        <w:spacing w:after="120"/>
      </w:pPr>
      <w:r w:rsidRPr="00222DE3">
        <w:rPr>
          <w:b/>
        </w:rPr>
        <w:t>Ask a reliable family member, friend or neighbor to visit or call</w:t>
      </w:r>
      <w:r>
        <w:t xml:space="preserve"> </w:t>
      </w:r>
      <w:r w:rsidR="00222DE3">
        <w:t xml:space="preserve">regularly </w:t>
      </w:r>
      <w:r>
        <w:t>to make sure you are OK. Have a plan for what they should do if they can’t reach you.</w:t>
      </w:r>
    </w:p>
    <w:p w:rsidR="00222DE3" w:rsidRDefault="001272B3" w:rsidP="001272B3">
      <w:pPr>
        <w:spacing w:after="120"/>
      </w:pPr>
      <w:r>
        <w:t>Your area agency on aging can help identify</w:t>
      </w:r>
      <w:r w:rsidR="00222DE3">
        <w:t xml:space="preserve"> emergency</w:t>
      </w:r>
      <w:r>
        <w:t xml:space="preserve"> resources</w:t>
      </w:r>
      <w:r w:rsidR="00222DE3">
        <w:t xml:space="preserve"> and services in your community. </w:t>
      </w:r>
      <w:r>
        <w:t>Visit the Ohio Department of Aging’s website (</w:t>
      </w:r>
      <w:hyperlink r:id="rId8" w:history="1">
        <w:r>
          <w:rPr>
            <w:rStyle w:val="Hyperlink"/>
          </w:rPr>
          <w:t>www.aging.ohio.gov</w:t>
        </w:r>
      </w:hyperlink>
      <w:r>
        <w:t xml:space="preserve">) for contacts or call 1-866-243-5678 to be connected to the agency serving your community. </w:t>
      </w:r>
    </w:p>
    <w:p w:rsidR="00124A16" w:rsidRDefault="00124A16" w:rsidP="00124A16">
      <w:pPr>
        <w:spacing w:after="120"/>
        <w:jc w:val="center"/>
      </w:pPr>
      <w:r>
        <w:t>[MORE]</w:t>
      </w:r>
      <w:bookmarkStart w:id="0" w:name="_GoBack"/>
      <w:bookmarkEnd w:id="0"/>
    </w:p>
    <w:p w:rsidR="00222DE3" w:rsidRDefault="00222DE3" w:rsidP="00222DE3">
      <w:pPr>
        <w:spacing w:after="120"/>
      </w:pPr>
      <w:r>
        <w:lastRenderedPageBreak/>
        <w:t xml:space="preserve">The Department </w:t>
      </w:r>
      <w:r w:rsidR="00124A16">
        <w:t xml:space="preserve">of Aging </w:t>
      </w:r>
      <w:r>
        <w:t xml:space="preserve">encourages all Ohioans to </w:t>
      </w:r>
      <w:r>
        <w:t>check in on older loved ones, friends and neighbors</w:t>
      </w:r>
      <w:r>
        <w:t xml:space="preserve"> before, during and after the storm</w:t>
      </w:r>
      <w:r>
        <w:t xml:space="preserve"> to ensure that they have the resources they need to remain safe and healthy. Here are some things to ask about when you visit.</w:t>
      </w:r>
    </w:p>
    <w:p w:rsidR="00222DE3" w:rsidRDefault="00222DE3" w:rsidP="00222DE3">
      <w:pPr>
        <w:pStyle w:val="ListParagraph"/>
        <w:numPr>
          <w:ilvl w:val="0"/>
          <w:numId w:val="2"/>
        </w:numPr>
        <w:spacing w:after="60"/>
        <w:contextualSpacing w:val="0"/>
      </w:pPr>
      <w:r>
        <w:t xml:space="preserve">Do they need medical attention? Have they fallen? Are they staying warm enough? Are they taking their </w:t>
      </w:r>
      <w:r>
        <w:t>medications</w:t>
      </w:r>
      <w:r>
        <w:t xml:space="preserve"> as prescribed?</w:t>
      </w:r>
    </w:p>
    <w:p w:rsidR="00222DE3" w:rsidRDefault="00222DE3" w:rsidP="00222DE3">
      <w:pPr>
        <w:pStyle w:val="ListParagraph"/>
        <w:numPr>
          <w:ilvl w:val="0"/>
          <w:numId w:val="2"/>
        </w:numPr>
        <w:spacing w:after="60"/>
        <w:contextualSpacing w:val="0"/>
      </w:pPr>
      <w:r>
        <w:t>Do they have safe food and water? Are they eating and drinking regularly?</w:t>
      </w:r>
    </w:p>
    <w:p w:rsidR="00222DE3" w:rsidRDefault="00222DE3" w:rsidP="00222DE3">
      <w:pPr>
        <w:pStyle w:val="ListParagraph"/>
        <w:numPr>
          <w:ilvl w:val="0"/>
          <w:numId w:val="2"/>
        </w:numPr>
        <w:spacing w:after="60"/>
        <w:contextualSpacing w:val="0"/>
      </w:pPr>
      <w:r>
        <w:t>Is the temperature in their home comfortable? Do they have safe means to heat the home if temperatures continue to fall?</w:t>
      </w:r>
    </w:p>
    <w:p w:rsidR="00222DE3" w:rsidRDefault="00222DE3" w:rsidP="00222DE3">
      <w:pPr>
        <w:pStyle w:val="ListParagraph"/>
        <w:numPr>
          <w:ilvl w:val="0"/>
          <w:numId w:val="2"/>
        </w:numPr>
        <w:spacing w:after="120"/>
      </w:pPr>
      <w:r>
        <w:t>Whom will they call if they need help? Do they have access to a phone that will work without power or landline service?</w:t>
      </w:r>
    </w:p>
    <w:p w:rsidR="00222DE3" w:rsidRDefault="00222DE3" w:rsidP="001272B3">
      <w:pPr>
        <w:spacing w:after="120"/>
      </w:pPr>
      <w:r>
        <w:t>If you or an older loved one become ill or injured during the storm, or if it becomes unsafe to stay in your home for any reason, call 9-1-1 for emergency assistance.</w:t>
      </w:r>
    </w:p>
    <w:p w:rsidR="001272B3" w:rsidRDefault="001272B3" w:rsidP="001272B3">
      <w:pPr>
        <w:spacing w:after="120"/>
      </w:pPr>
      <w:r>
        <w:t xml:space="preserve">Follow the Ohio Department of Aging on </w:t>
      </w:r>
      <w:hyperlink r:id="rId9" w:history="1">
        <w:r>
          <w:rPr>
            <w:rStyle w:val="Hyperlink"/>
          </w:rPr>
          <w:t>Facebook</w:t>
        </w:r>
      </w:hyperlink>
      <w:r>
        <w:t xml:space="preserve"> and </w:t>
      </w:r>
      <w:hyperlink r:id="rId10" w:history="1">
        <w:r>
          <w:rPr>
            <w:rStyle w:val="Hyperlink"/>
          </w:rPr>
          <w:t>Twitter</w:t>
        </w:r>
      </w:hyperlink>
      <w:r>
        <w:t xml:space="preserve"> for more winter safety information and resources </w:t>
      </w:r>
      <w:r w:rsidR="00222DE3">
        <w:t xml:space="preserve">throughout the storm and </w:t>
      </w:r>
      <w:r>
        <w:t>all winter long.</w:t>
      </w:r>
      <w:r w:rsidR="00222DE3">
        <w:t xml:space="preserve"> The Ohio Department of Aging is a proud member of the Ohio Committee for Severe Weather Awareness. Learn more at www.weathersafety.ohio.gov.</w:t>
      </w:r>
    </w:p>
    <w:p w:rsidR="0079559E" w:rsidRDefault="0079559E" w:rsidP="00D22CED">
      <w:pPr>
        <w:spacing w:after="120"/>
      </w:pPr>
      <w:r w:rsidRPr="000F068E">
        <w:rPr>
          <w:b/>
        </w:rPr>
        <w:t xml:space="preserve">About ODA – </w:t>
      </w:r>
      <w:r w:rsidRPr="000F068E">
        <w:t>The Ohio Department</w:t>
      </w:r>
      <w:r>
        <w:t xml:space="preserve"> of </w:t>
      </w:r>
      <w:r w:rsidRPr="000F068E">
        <w:t xml:space="preserve">Aging </w:t>
      </w:r>
      <w:r>
        <w:t xml:space="preserve">serves and advocates for the needs of Ohioans age 60 and older, as well as their families, caregivers and communities. Programs include home and community based long-term supports and services, as well as initiatives to promote health and wellness throughout the lifespan. </w:t>
      </w:r>
      <w:r w:rsidRPr="000F068E">
        <w:t>Visit www.aging.ohio.gov.</w:t>
      </w:r>
    </w:p>
    <w:p w:rsidR="0079559E" w:rsidRPr="0079559E" w:rsidRDefault="0079559E" w:rsidP="0079559E">
      <w:pPr>
        <w:jc w:val="center"/>
        <w:rPr>
          <w:b/>
        </w:rPr>
      </w:pPr>
      <w:r w:rsidRPr="00DB34BB">
        <w:rPr>
          <w:b/>
        </w:rPr>
        <w:t>###</w:t>
      </w:r>
    </w:p>
    <w:sectPr w:rsidR="0079559E" w:rsidRPr="0079559E" w:rsidSect="003D5790">
      <w:footerReference w:type="default" r:id="rId11"/>
      <w:headerReference w:type="first" r:id="rId12"/>
      <w:footerReference w:type="first" r:id="rId13"/>
      <w:pgSz w:w="12240" w:h="15840" w:code="1"/>
      <w:pgMar w:top="1440" w:right="1080" w:bottom="1440" w:left="1080"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9F4" w:rsidRDefault="003619F4">
      <w:r>
        <w:separator/>
      </w:r>
    </w:p>
  </w:endnote>
  <w:endnote w:type="continuationSeparator" w:id="0">
    <w:p w:rsidR="003619F4" w:rsidRDefault="0036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186698"/>
      <w:docPartObj>
        <w:docPartGallery w:val="Page Numbers (Bottom of Page)"/>
        <w:docPartUnique/>
      </w:docPartObj>
    </w:sdtPr>
    <w:sdtEndPr>
      <w:rPr>
        <w:noProof/>
        <w:color w:val="808080" w:themeColor="background1" w:themeShade="80"/>
        <w:sz w:val="20"/>
        <w:szCs w:val="20"/>
      </w:rPr>
    </w:sdtEndPr>
    <w:sdtContent>
      <w:p w:rsidR="00B008C0" w:rsidRPr="00B008C0" w:rsidRDefault="00B008C0" w:rsidP="00B008C0">
        <w:pPr>
          <w:pStyle w:val="Footer"/>
          <w:jc w:val="center"/>
          <w:rPr>
            <w:color w:val="808080" w:themeColor="background1" w:themeShade="80"/>
            <w:sz w:val="20"/>
            <w:szCs w:val="20"/>
          </w:rPr>
        </w:pPr>
        <w:r w:rsidRPr="00B008C0">
          <w:rPr>
            <w:color w:val="808080" w:themeColor="background1" w:themeShade="80"/>
            <w:sz w:val="20"/>
            <w:szCs w:val="20"/>
          </w:rPr>
          <w:fldChar w:fldCharType="begin"/>
        </w:r>
        <w:r w:rsidRPr="00B008C0">
          <w:rPr>
            <w:color w:val="808080" w:themeColor="background1" w:themeShade="80"/>
            <w:sz w:val="20"/>
            <w:szCs w:val="20"/>
          </w:rPr>
          <w:instrText xml:space="preserve"> PAGE   \* MERGEFORMAT </w:instrText>
        </w:r>
        <w:r w:rsidRPr="00B008C0">
          <w:rPr>
            <w:color w:val="808080" w:themeColor="background1" w:themeShade="80"/>
            <w:sz w:val="20"/>
            <w:szCs w:val="20"/>
          </w:rPr>
          <w:fldChar w:fldCharType="separate"/>
        </w:r>
        <w:r w:rsidR="00D22CED">
          <w:rPr>
            <w:noProof/>
            <w:color w:val="808080" w:themeColor="background1" w:themeShade="80"/>
            <w:sz w:val="20"/>
            <w:szCs w:val="20"/>
          </w:rPr>
          <w:t>2</w:t>
        </w:r>
        <w:r w:rsidRPr="00B008C0">
          <w:rPr>
            <w:noProof/>
            <w:color w:val="808080" w:themeColor="background1" w:themeShade="80"/>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E08" w:rsidRPr="007B0B57" w:rsidRDefault="00414CEC" w:rsidP="00BF54EC">
    <w:pPr>
      <w:pStyle w:val="Footer"/>
      <w:tabs>
        <w:tab w:val="clear" w:pos="4320"/>
        <w:tab w:val="clear" w:pos="8640"/>
        <w:tab w:val="left" w:pos="1260"/>
        <w:tab w:val="left" w:pos="4680"/>
      </w:tabs>
      <w:rPr>
        <w:rFonts w:cs="Arial"/>
        <w:color w:val="777777"/>
        <w:sz w:val="20"/>
        <w:szCs w:val="20"/>
      </w:rPr>
    </w:pPr>
    <w:r>
      <w:rPr>
        <w:noProof/>
      </w:rPr>
      <mc:AlternateContent>
        <mc:Choice Requires="wps">
          <w:drawing>
            <wp:anchor distT="0" distB="0" distL="114300" distR="114300" simplePos="0" relativeHeight="251658752" behindDoc="0" locked="1" layoutInCell="1" allowOverlap="1" wp14:anchorId="37F8A6BC" wp14:editId="592156E8">
              <wp:simplePos x="0" y="0"/>
              <wp:positionH relativeFrom="page">
                <wp:posOffset>1962150</wp:posOffset>
              </wp:positionH>
              <wp:positionV relativeFrom="page">
                <wp:posOffset>9239250</wp:posOffset>
              </wp:positionV>
              <wp:extent cx="3627120" cy="542925"/>
              <wp:effectExtent l="0" t="0" r="0" b="952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08" w:rsidRDefault="0071043A" w:rsidP="007A5FDC">
                          <w:pPr>
                            <w:pStyle w:val="Footer"/>
                            <w:tabs>
                              <w:tab w:val="clear" w:pos="4320"/>
                              <w:tab w:val="clear" w:pos="8640"/>
                              <w:tab w:val="left" w:pos="3420"/>
                              <w:tab w:val="left" w:pos="3960"/>
                            </w:tabs>
                            <w:rPr>
                              <w:rFonts w:cs="Arial"/>
                              <w:color w:val="777777"/>
                              <w:sz w:val="20"/>
                              <w:szCs w:val="20"/>
                            </w:rPr>
                          </w:pPr>
                          <w:r>
                            <w:rPr>
                              <w:rFonts w:cs="Arial"/>
                              <w:color w:val="777777"/>
                              <w:sz w:val="20"/>
                              <w:szCs w:val="20"/>
                            </w:rPr>
                            <w:t>246 N. High St.</w:t>
                          </w:r>
                          <w:r w:rsidR="00A13E08" w:rsidRPr="007B0B57">
                            <w:rPr>
                              <w:rFonts w:cs="Arial"/>
                              <w:color w:val="777777"/>
                              <w:sz w:val="20"/>
                              <w:szCs w:val="20"/>
                            </w:rPr>
                            <w:t xml:space="preserve"> / </w:t>
                          </w:r>
                          <w:r>
                            <w:rPr>
                              <w:rFonts w:cs="Arial"/>
                              <w:color w:val="777777"/>
                              <w:sz w:val="20"/>
                              <w:szCs w:val="20"/>
                            </w:rPr>
                            <w:t>1st</w:t>
                          </w:r>
                          <w:r w:rsidR="00A13E08" w:rsidRPr="007B0B57">
                            <w:rPr>
                              <w:rFonts w:cs="Arial"/>
                              <w:color w:val="777777"/>
                              <w:sz w:val="20"/>
                              <w:szCs w:val="20"/>
                            </w:rPr>
                            <w:t xml:space="preserve"> Fl</w:t>
                          </w:r>
                          <w:r>
                            <w:rPr>
                              <w:rFonts w:cs="Arial"/>
                              <w:color w:val="777777"/>
                              <w:sz w:val="20"/>
                              <w:szCs w:val="20"/>
                            </w:rPr>
                            <w:t>.</w:t>
                          </w:r>
                          <w:r w:rsidR="00A13E08" w:rsidRPr="007B0B57">
                            <w:rPr>
                              <w:rFonts w:cs="Arial"/>
                              <w:color w:val="777777"/>
                              <w:sz w:val="20"/>
                              <w:szCs w:val="20"/>
                            </w:rPr>
                            <w:tab/>
                          </w:r>
                          <w:r w:rsidR="007A5FDC">
                            <w:rPr>
                              <w:rFonts w:cs="Arial"/>
                              <w:color w:val="777777"/>
                              <w:sz w:val="20"/>
                              <w:szCs w:val="20"/>
                            </w:rPr>
                            <w:t>Main:</w:t>
                          </w:r>
                          <w:r w:rsidR="007A5FDC">
                            <w:rPr>
                              <w:rFonts w:cs="Arial"/>
                              <w:color w:val="777777"/>
                              <w:sz w:val="20"/>
                              <w:szCs w:val="20"/>
                            </w:rPr>
                            <w:tab/>
                            <w:t xml:space="preserve">(614) </w:t>
                          </w:r>
                          <w:r w:rsidR="00A13E08" w:rsidRPr="007B0B57">
                            <w:rPr>
                              <w:rFonts w:cs="Arial"/>
                              <w:color w:val="777777"/>
                              <w:sz w:val="20"/>
                              <w:szCs w:val="20"/>
                            </w:rPr>
                            <w:t>466-5500</w:t>
                          </w:r>
                          <w:r w:rsidR="00A13E08">
                            <w:rPr>
                              <w:rFonts w:cs="Arial"/>
                              <w:color w:val="777777"/>
                              <w:sz w:val="20"/>
                              <w:szCs w:val="20"/>
                            </w:rPr>
                            <w:br/>
                          </w:r>
                          <w:r w:rsidR="00A13E08" w:rsidRPr="007B0B57">
                            <w:rPr>
                              <w:rFonts w:cs="Arial"/>
                              <w:color w:val="777777"/>
                              <w:sz w:val="20"/>
                              <w:szCs w:val="20"/>
                            </w:rPr>
                            <w:t>Columbus, OH 43215-</w:t>
                          </w:r>
                          <w:r>
                            <w:rPr>
                              <w:rFonts w:cs="Arial"/>
                              <w:color w:val="777777"/>
                              <w:sz w:val="20"/>
                              <w:szCs w:val="20"/>
                            </w:rPr>
                            <w:t>2406</w:t>
                          </w:r>
                          <w:r w:rsidR="00A13E08" w:rsidRPr="007B0B57">
                            <w:rPr>
                              <w:rFonts w:cs="Arial"/>
                              <w:color w:val="777777"/>
                              <w:sz w:val="20"/>
                              <w:szCs w:val="20"/>
                            </w:rPr>
                            <w:t xml:space="preserve"> U.S.A.</w:t>
                          </w:r>
                          <w:r w:rsidR="00A13E08" w:rsidRPr="007B0B57">
                            <w:rPr>
                              <w:rFonts w:cs="Arial"/>
                              <w:color w:val="777777"/>
                              <w:sz w:val="20"/>
                              <w:szCs w:val="20"/>
                            </w:rPr>
                            <w:tab/>
                          </w:r>
                          <w:r w:rsidR="007A5FDC">
                            <w:rPr>
                              <w:rFonts w:cs="Arial"/>
                              <w:color w:val="777777"/>
                              <w:sz w:val="20"/>
                              <w:szCs w:val="20"/>
                            </w:rPr>
                            <w:t xml:space="preserve">Fax: </w:t>
                          </w:r>
                          <w:r w:rsidR="007A5FDC">
                            <w:rPr>
                              <w:rFonts w:cs="Arial"/>
                              <w:color w:val="777777"/>
                              <w:sz w:val="20"/>
                              <w:szCs w:val="20"/>
                            </w:rPr>
                            <w:tab/>
                            <w:t>(</w:t>
                          </w:r>
                          <w:r w:rsidR="00A13E08" w:rsidRPr="007B0B57">
                            <w:rPr>
                              <w:rFonts w:cs="Arial"/>
                              <w:color w:val="777777"/>
                              <w:sz w:val="20"/>
                              <w:szCs w:val="20"/>
                            </w:rPr>
                            <w:t>614</w:t>
                          </w:r>
                          <w:r w:rsidR="007A5FDC">
                            <w:rPr>
                              <w:rFonts w:cs="Arial"/>
                              <w:color w:val="777777"/>
                              <w:sz w:val="20"/>
                              <w:szCs w:val="20"/>
                            </w:rPr>
                            <w:t xml:space="preserve">) </w:t>
                          </w:r>
                          <w:r w:rsidR="00A13E08" w:rsidRPr="007B0B57">
                            <w:rPr>
                              <w:rFonts w:cs="Arial"/>
                              <w:color w:val="777777"/>
                              <w:sz w:val="20"/>
                              <w:szCs w:val="20"/>
                            </w:rPr>
                            <w:t>466-5741</w:t>
                          </w:r>
                        </w:p>
                        <w:p w:rsidR="00A13E08" w:rsidRPr="00AB78B3" w:rsidRDefault="00A13E08" w:rsidP="007A5FDC">
                          <w:pPr>
                            <w:pStyle w:val="Footer"/>
                            <w:tabs>
                              <w:tab w:val="left" w:pos="3420"/>
                              <w:tab w:val="left" w:pos="3960"/>
                            </w:tabs>
                            <w:rPr>
                              <w:rFonts w:cs="Arial"/>
                              <w:color w:val="777777"/>
                              <w:sz w:val="20"/>
                              <w:szCs w:val="20"/>
                            </w:rPr>
                          </w:pPr>
                          <w:r w:rsidRPr="007B0B57">
                            <w:rPr>
                              <w:rFonts w:cs="Arial"/>
                              <w:color w:val="777777"/>
                              <w:sz w:val="20"/>
                              <w:szCs w:val="20"/>
                            </w:rPr>
                            <w:t>www.aging.ohio.gov</w:t>
                          </w:r>
                          <w:r w:rsidRPr="007B0B57">
                            <w:rPr>
                              <w:rFonts w:cs="Arial"/>
                              <w:color w:val="777777"/>
                              <w:sz w:val="20"/>
                              <w:szCs w:val="20"/>
                            </w:rPr>
                            <w:tab/>
                          </w:r>
                          <w:r w:rsidR="007A5FDC">
                            <w:rPr>
                              <w:rFonts w:cs="Arial"/>
                              <w:color w:val="777777"/>
                              <w:sz w:val="20"/>
                              <w:szCs w:val="20"/>
                            </w:rPr>
                            <w:t xml:space="preserve">TTY: </w:t>
                          </w:r>
                          <w:r w:rsidR="007A5FDC">
                            <w:rPr>
                              <w:rFonts w:cs="Arial"/>
                              <w:color w:val="777777"/>
                              <w:sz w:val="20"/>
                              <w:szCs w:val="20"/>
                            </w:rPr>
                            <w:tab/>
                            <w:t>Dial 711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8A6BC" id="_x0000_t202" coordsize="21600,21600" o:spt="202" path="m,l,21600r21600,l21600,xe">
              <v:stroke joinstyle="miter"/>
              <v:path gradientshapeok="t" o:connecttype="rect"/>
            </v:shapetype>
            <v:shape id="Text Box 8" o:spid="_x0000_s1026" type="#_x0000_t202" style="position:absolute;margin-left:154.5pt;margin-top:727.5pt;width:285.6pt;height:4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FssAIAAL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" filled="f" stroked="f">
              <v:textbox inset=",0,,0">
                <w:txbxContent>
                  <w:p w:rsidR="00A13E08" w:rsidRDefault="0071043A" w:rsidP="007A5FDC">
                    <w:pPr>
                      <w:pStyle w:val="Footer"/>
                      <w:tabs>
                        <w:tab w:val="clear" w:pos="4320"/>
                        <w:tab w:val="clear" w:pos="8640"/>
                        <w:tab w:val="left" w:pos="3420"/>
                        <w:tab w:val="left" w:pos="3960"/>
                      </w:tabs>
                      <w:rPr>
                        <w:rFonts w:cs="Arial"/>
                        <w:color w:val="777777"/>
                        <w:sz w:val="20"/>
                        <w:szCs w:val="20"/>
                      </w:rPr>
                    </w:pPr>
                    <w:r>
                      <w:rPr>
                        <w:rFonts w:cs="Arial"/>
                        <w:color w:val="777777"/>
                        <w:sz w:val="20"/>
                        <w:szCs w:val="20"/>
                      </w:rPr>
                      <w:t>246 N. High St.</w:t>
                    </w:r>
                    <w:r w:rsidR="00A13E08" w:rsidRPr="007B0B57">
                      <w:rPr>
                        <w:rFonts w:cs="Arial"/>
                        <w:color w:val="777777"/>
                        <w:sz w:val="20"/>
                        <w:szCs w:val="20"/>
                      </w:rPr>
                      <w:t xml:space="preserve"> / </w:t>
                    </w:r>
                    <w:r>
                      <w:rPr>
                        <w:rFonts w:cs="Arial"/>
                        <w:color w:val="777777"/>
                        <w:sz w:val="20"/>
                        <w:szCs w:val="20"/>
                      </w:rPr>
                      <w:t>1st</w:t>
                    </w:r>
                    <w:r w:rsidR="00A13E08" w:rsidRPr="007B0B57">
                      <w:rPr>
                        <w:rFonts w:cs="Arial"/>
                        <w:color w:val="777777"/>
                        <w:sz w:val="20"/>
                        <w:szCs w:val="20"/>
                      </w:rPr>
                      <w:t xml:space="preserve"> Fl</w:t>
                    </w:r>
                    <w:r>
                      <w:rPr>
                        <w:rFonts w:cs="Arial"/>
                        <w:color w:val="777777"/>
                        <w:sz w:val="20"/>
                        <w:szCs w:val="20"/>
                      </w:rPr>
                      <w:t>.</w:t>
                    </w:r>
                    <w:r w:rsidR="00A13E08" w:rsidRPr="007B0B57">
                      <w:rPr>
                        <w:rFonts w:cs="Arial"/>
                        <w:color w:val="777777"/>
                        <w:sz w:val="20"/>
                        <w:szCs w:val="20"/>
                      </w:rPr>
                      <w:tab/>
                    </w:r>
                    <w:r w:rsidR="007A5FDC">
                      <w:rPr>
                        <w:rFonts w:cs="Arial"/>
                        <w:color w:val="777777"/>
                        <w:sz w:val="20"/>
                        <w:szCs w:val="20"/>
                      </w:rPr>
                      <w:t>Main:</w:t>
                    </w:r>
                    <w:r w:rsidR="007A5FDC">
                      <w:rPr>
                        <w:rFonts w:cs="Arial"/>
                        <w:color w:val="777777"/>
                        <w:sz w:val="20"/>
                        <w:szCs w:val="20"/>
                      </w:rPr>
                      <w:tab/>
                      <w:t xml:space="preserve">(614) </w:t>
                    </w:r>
                    <w:r w:rsidR="00A13E08" w:rsidRPr="007B0B57">
                      <w:rPr>
                        <w:rFonts w:cs="Arial"/>
                        <w:color w:val="777777"/>
                        <w:sz w:val="20"/>
                        <w:szCs w:val="20"/>
                      </w:rPr>
                      <w:t>466-5500</w:t>
                    </w:r>
                    <w:r w:rsidR="00A13E08">
                      <w:rPr>
                        <w:rFonts w:cs="Arial"/>
                        <w:color w:val="777777"/>
                        <w:sz w:val="20"/>
                        <w:szCs w:val="20"/>
                      </w:rPr>
                      <w:br/>
                    </w:r>
                    <w:r w:rsidR="00A13E08" w:rsidRPr="007B0B57">
                      <w:rPr>
                        <w:rFonts w:cs="Arial"/>
                        <w:color w:val="777777"/>
                        <w:sz w:val="20"/>
                        <w:szCs w:val="20"/>
                      </w:rPr>
                      <w:t>Columbus, OH 43215-</w:t>
                    </w:r>
                    <w:r>
                      <w:rPr>
                        <w:rFonts w:cs="Arial"/>
                        <w:color w:val="777777"/>
                        <w:sz w:val="20"/>
                        <w:szCs w:val="20"/>
                      </w:rPr>
                      <w:t>2406</w:t>
                    </w:r>
                    <w:r w:rsidR="00A13E08" w:rsidRPr="007B0B57">
                      <w:rPr>
                        <w:rFonts w:cs="Arial"/>
                        <w:color w:val="777777"/>
                        <w:sz w:val="20"/>
                        <w:szCs w:val="20"/>
                      </w:rPr>
                      <w:t xml:space="preserve"> U.S.A.</w:t>
                    </w:r>
                    <w:r w:rsidR="00A13E08" w:rsidRPr="007B0B57">
                      <w:rPr>
                        <w:rFonts w:cs="Arial"/>
                        <w:color w:val="777777"/>
                        <w:sz w:val="20"/>
                        <w:szCs w:val="20"/>
                      </w:rPr>
                      <w:tab/>
                    </w:r>
                    <w:r w:rsidR="007A5FDC">
                      <w:rPr>
                        <w:rFonts w:cs="Arial"/>
                        <w:color w:val="777777"/>
                        <w:sz w:val="20"/>
                        <w:szCs w:val="20"/>
                      </w:rPr>
                      <w:t xml:space="preserve">Fax: </w:t>
                    </w:r>
                    <w:r w:rsidR="007A5FDC">
                      <w:rPr>
                        <w:rFonts w:cs="Arial"/>
                        <w:color w:val="777777"/>
                        <w:sz w:val="20"/>
                        <w:szCs w:val="20"/>
                      </w:rPr>
                      <w:tab/>
                      <w:t>(</w:t>
                    </w:r>
                    <w:r w:rsidR="00A13E08" w:rsidRPr="007B0B57">
                      <w:rPr>
                        <w:rFonts w:cs="Arial"/>
                        <w:color w:val="777777"/>
                        <w:sz w:val="20"/>
                        <w:szCs w:val="20"/>
                      </w:rPr>
                      <w:t>614</w:t>
                    </w:r>
                    <w:r w:rsidR="007A5FDC">
                      <w:rPr>
                        <w:rFonts w:cs="Arial"/>
                        <w:color w:val="777777"/>
                        <w:sz w:val="20"/>
                        <w:szCs w:val="20"/>
                      </w:rPr>
                      <w:t xml:space="preserve">) </w:t>
                    </w:r>
                    <w:r w:rsidR="00A13E08" w:rsidRPr="007B0B57">
                      <w:rPr>
                        <w:rFonts w:cs="Arial"/>
                        <w:color w:val="777777"/>
                        <w:sz w:val="20"/>
                        <w:szCs w:val="20"/>
                      </w:rPr>
                      <w:t>466-5741</w:t>
                    </w:r>
                  </w:p>
                  <w:p w:rsidR="00A13E08" w:rsidRPr="00AB78B3" w:rsidRDefault="00A13E08" w:rsidP="007A5FDC">
                    <w:pPr>
                      <w:pStyle w:val="Footer"/>
                      <w:tabs>
                        <w:tab w:val="left" w:pos="3420"/>
                        <w:tab w:val="left" w:pos="3960"/>
                      </w:tabs>
                      <w:rPr>
                        <w:rFonts w:cs="Arial"/>
                        <w:color w:val="777777"/>
                        <w:sz w:val="20"/>
                        <w:szCs w:val="20"/>
                      </w:rPr>
                    </w:pPr>
                    <w:r w:rsidRPr="007B0B57">
                      <w:rPr>
                        <w:rFonts w:cs="Arial"/>
                        <w:color w:val="777777"/>
                        <w:sz w:val="20"/>
                        <w:szCs w:val="20"/>
                      </w:rPr>
                      <w:t>www.aging.ohio.gov</w:t>
                    </w:r>
                    <w:r w:rsidRPr="007B0B57">
                      <w:rPr>
                        <w:rFonts w:cs="Arial"/>
                        <w:color w:val="777777"/>
                        <w:sz w:val="20"/>
                        <w:szCs w:val="20"/>
                      </w:rPr>
                      <w:tab/>
                    </w:r>
                    <w:r w:rsidR="007A5FDC">
                      <w:rPr>
                        <w:rFonts w:cs="Arial"/>
                        <w:color w:val="777777"/>
                        <w:sz w:val="20"/>
                        <w:szCs w:val="20"/>
                      </w:rPr>
                      <w:t xml:space="preserve">TTY: </w:t>
                    </w:r>
                    <w:r w:rsidR="007A5FDC">
                      <w:rPr>
                        <w:rFonts w:cs="Arial"/>
                        <w:color w:val="777777"/>
                        <w:sz w:val="20"/>
                        <w:szCs w:val="20"/>
                      </w:rPr>
                      <w:tab/>
                      <w:t>Dial 711</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9F4" w:rsidRDefault="003619F4">
      <w:r>
        <w:separator/>
      </w:r>
    </w:p>
  </w:footnote>
  <w:footnote w:type="continuationSeparator" w:id="0">
    <w:p w:rsidR="003619F4" w:rsidRDefault="00361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922" w:rsidRPr="00B008C0" w:rsidRDefault="008E3922" w:rsidP="00B008C0">
    <w:pPr>
      <w:ind w:left="6480"/>
      <w:rPr>
        <w:rFonts w:ascii="Cambria" w:hAnsi="Cambria"/>
        <w:b/>
        <w:i/>
        <w:color w:val="0D0D0D" w:themeColor="text1" w:themeTint="F2"/>
        <w:sz w:val="28"/>
        <w:szCs w:val="28"/>
      </w:rPr>
    </w:pPr>
    <w:r w:rsidRPr="00B008C0">
      <w:rPr>
        <w:rFonts w:ascii="Cambria" w:hAnsi="Cambria"/>
        <w:b/>
        <w:i/>
        <w:noProof/>
        <w:color w:val="0D0D0D" w:themeColor="text1" w:themeTint="F2"/>
        <w:sz w:val="28"/>
        <w:szCs w:val="28"/>
      </w:rPr>
      <w:drawing>
        <wp:anchor distT="0" distB="0" distL="114300" distR="114300" simplePos="0" relativeHeight="251659776" behindDoc="0" locked="0" layoutInCell="1" allowOverlap="1">
          <wp:simplePos x="0" y="0"/>
          <wp:positionH relativeFrom="column">
            <wp:posOffset>-180975</wp:posOffset>
          </wp:positionH>
          <wp:positionV relativeFrom="paragraph">
            <wp:posOffset>9525</wp:posOffset>
          </wp:positionV>
          <wp:extent cx="2298829" cy="85725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DA Logo Alternate Hi-Res Color.PNG"/>
                  <pic:cNvPicPr/>
                </pic:nvPicPr>
                <pic:blipFill>
                  <a:blip r:embed="rId1">
                    <a:extLst>
                      <a:ext uri="{28A0092B-C50C-407E-A947-70E740481C1C}">
                        <a14:useLocalDpi xmlns:a14="http://schemas.microsoft.com/office/drawing/2010/main" val="0"/>
                      </a:ext>
                    </a:extLst>
                  </a:blip>
                  <a:stretch>
                    <a:fillRect/>
                  </a:stretch>
                </pic:blipFill>
                <pic:spPr>
                  <a:xfrm>
                    <a:off x="0" y="0"/>
                    <a:ext cx="2298829" cy="857250"/>
                  </a:xfrm>
                  <a:prstGeom prst="rect">
                    <a:avLst/>
                  </a:prstGeom>
                </pic:spPr>
              </pic:pic>
            </a:graphicData>
          </a:graphic>
          <wp14:sizeRelH relativeFrom="page">
            <wp14:pctWidth>0</wp14:pctWidth>
          </wp14:sizeRelH>
          <wp14:sizeRelV relativeFrom="page">
            <wp14:pctHeight>0</wp14:pctHeight>
          </wp14:sizeRelV>
        </wp:anchor>
      </w:drawing>
    </w:r>
    <w:r w:rsidRPr="00B008C0">
      <w:rPr>
        <w:rFonts w:ascii="Cambria" w:hAnsi="Cambria"/>
        <w:b/>
        <w:i/>
        <w:color w:val="0D0D0D" w:themeColor="text1" w:themeTint="F2"/>
        <w:sz w:val="28"/>
        <w:szCs w:val="28"/>
      </w:rPr>
      <w:t xml:space="preserve">Empowering Elders. </w:t>
    </w:r>
  </w:p>
  <w:p w:rsidR="008E3922" w:rsidRPr="00B008C0" w:rsidRDefault="008E3922" w:rsidP="00B008C0">
    <w:pPr>
      <w:pStyle w:val="Header"/>
      <w:tabs>
        <w:tab w:val="clear" w:pos="4320"/>
        <w:tab w:val="clear" w:pos="8640"/>
        <w:tab w:val="left" w:pos="1260"/>
      </w:tabs>
      <w:ind w:left="6480"/>
      <w:rPr>
        <w:rFonts w:ascii="Cambria" w:hAnsi="Cambria"/>
        <w:b/>
        <w:i/>
        <w:color w:val="0D0D0D" w:themeColor="text1" w:themeTint="F2"/>
        <w:sz w:val="28"/>
        <w:szCs w:val="28"/>
      </w:rPr>
    </w:pPr>
    <w:r w:rsidRPr="00B008C0">
      <w:rPr>
        <w:rFonts w:ascii="Cambria" w:hAnsi="Cambria"/>
        <w:b/>
        <w:i/>
        <w:color w:val="0D0D0D" w:themeColor="text1" w:themeTint="F2"/>
        <w:sz w:val="28"/>
        <w:szCs w:val="28"/>
      </w:rPr>
      <w:t>Strengthening Communities.</w:t>
    </w:r>
  </w:p>
  <w:p w:rsidR="00E82504" w:rsidRDefault="00E82504" w:rsidP="00E82504">
    <w:pPr>
      <w:pStyle w:val="Header"/>
      <w:tabs>
        <w:tab w:val="clear" w:pos="4320"/>
        <w:tab w:val="clear" w:pos="8640"/>
        <w:tab w:val="left" w:pos="1260"/>
      </w:tabs>
      <w:ind w:left="6480"/>
      <w:rPr>
        <w:rFonts w:cs="Arial"/>
        <w:b/>
        <w:color w:val="800000"/>
        <w:sz w:val="20"/>
        <w:szCs w:val="20"/>
      </w:rPr>
    </w:pPr>
  </w:p>
  <w:p w:rsidR="00E82504" w:rsidRDefault="00F26001" w:rsidP="00E82504">
    <w:pPr>
      <w:pStyle w:val="Header"/>
      <w:tabs>
        <w:tab w:val="clear" w:pos="4320"/>
        <w:tab w:val="clear" w:pos="8640"/>
        <w:tab w:val="left" w:pos="1260"/>
      </w:tabs>
      <w:ind w:left="6480"/>
      <w:rPr>
        <w:rFonts w:cs="Arial"/>
        <w:color w:val="777777"/>
        <w:sz w:val="20"/>
        <w:szCs w:val="20"/>
      </w:rPr>
    </w:pPr>
    <w:r>
      <w:rPr>
        <w:rFonts w:cs="Arial"/>
        <w:b/>
        <w:color w:val="700017"/>
        <w:sz w:val="20"/>
        <w:szCs w:val="20"/>
      </w:rPr>
      <w:t>Mike DeWine</w:t>
    </w:r>
    <w:r w:rsidR="00E82504" w:rsidRPr="00306C34">
      <w:rPr>
        <w:rFonts w:cs="Arial"/>
        <w:color w:val="700017"/>
        <w:sz w:val="20"/>
        <w:szCs w:val="20"/>
      </w:rPr>
      <w:t>,</w:t>
    </w:r>
    <w:r w:rsidR="00E82504" w:rsidRPr="00022D03">
      <w:rPr>
        <w:rFonts w:cs="Arial"/>
        <w:sz w:val="20"/>
        <w:szCs w:val="20"/>
      </w:rPr>
      <w:t xml:space="preserve"> </w:t>
    </w:r>
    <w:r w:rsidR="00E82504" w:rsidRPr="00022D03">
      <w:rPr>
        <w:rFonts w:cs="Arial"/>
        <w:color w:val="777777"/>
        <w:sz w:val="20"/>
        <w:szCs w:val="20"/>
      </w:rPr>
      <w:t>Governor</w:t>
    </w:r>
    <w:r w:rsidR="00E82504" w:rsidRPr="00022D03">
      <w:rPr>
        <w:rFonts w:cs="Arial"/>
        <w:b/>
        <w:color w:val="800000"/>
        <w:sz w:val="20"/>
        <w:szCs w:val="20"/>
      </w:rPr>
      <w:br/>
    </w:r>
    <w:proofErr w:type="spellStart"/>
    <w:r>
      <w:rPr>
        <w:rFonts w:cs="Arial"/>
        <w:b/>
        <w:color w:val="700017"/>
        <w:sz w:val="20"/>
        <w:szCs w:val="20"/>
      </w:rPr>
      <w:t>Ursel</w:t>
    </w:r>
    <w:proofErr w:type="spellEnd"/>
    <w:r>
      <w:rPr>
        <w:rFonts w:cs="Arial"/>
        <w:b/>
        <w:color w:val="700017"/>
        <w:sz w:val="20"/>
        <w:szCs w:val="20"/>
      </w:rPr>
      <w:t xml:space="preserve"> McElroy</w:t>
    </w:r>
    <w:r w:rsidR="00E82504" w:rsidRPr="00306C34">
      <w:rPr>
        <w:rFonts w:cs="Arial"/>
        <w:color w:val="700017"/>
        <w:sz w:val="20"/>
        <w:szCs w:val="20"/>
      </w:rPr>
      <w:t xml:space="preserve">, </w:t>
    </w:r>
    <w:r w:rsidR="00E82504">
      <w:rPr>
        <w:rFonts w:cs="Arial"/>
        <w:color w:val="777777"/>
        <w:sz w:val="20"/>
        <w:szCs w:val="20"/>
      </w:rPr>
      <w:t>D</w:t>
    </w:r>
    <w:r w:rsidR="00E82504" w:rsidRPr="00022D03">
      <w:rPr>
        <w:rFonts w:cs="Arial"/>
        <w:color w:val="777777"/>
        <w:sz w:val="20"/>
        <w:szCs w:val="20"/>
      </w:rPr>
      <w:t>irector</w:t>
    </w:r>
  </w:p>
  <w:p w:rsidR="00640578" w:rsidRPr="00631C03" w:rsidRDefault="00640578" w:rsidP="00631C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57C81"/>
    <w:multiLevelType w:val="hybridMultilevel"/>
    <w:tmpl w:val="83BC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A369F"/>
    <w:multiLevelType w:val="hybridMultilevel"/>
    <w:tmpl w:val="40CA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F4"/>
    <w:rsid w:val="0000233C"/>
    <w:rsid w:val="00022D03"/>
    <w:rsid w:val="0003539E"/>
    <w:rsid w:val="000521B9"/>
    <w:rsid w:val="000B1BC7"/>
    <w:rsid w:val="000B20D2"/>
    <w:rsid w:val="000C46BA"/>
    <w:rsid w:val="000D1BA6"/>
    <w:rsid w:val="000D7FA2"/>
    <w:rsid w:val="000E17C3"/>
    <w:rsid w:val="000E49BF"/>
    <w:rsid w:val="000E7662"/>
    <w:rsid w:val="00104FEF"/>
    <w:rsid w:val="00114CAB"/>
    <w:rsid w:val="00124980"/>
    <w:rsid w:val="00124A16"/>
    <w:rsid w:val="001272B3"/>
    <w:rsid w:val="00136733"/>
    <w:rsid w:val="00185F8F"/>
    <w:rsid w:val="001A638D"/>
    <w:rsid w:val="001D21E0"/>
    <w:rsid w:val="001F3F44"/>
    <w:rsid w:val="0022062F"/>
    <w:rsid w:val="00222DE3"/>
    <w:rsid w:val="00235948"/>
    <w:rsid w:val="00277656"/>
    <w:rsid w:val="002D7F54"/>
    <w:rsid w:val="003619F4"/>
    <w:rsid w:val="003659CE"/>
    <w:rsid w:val="00375CD8"/>
    <w:rsid w:val="00390DE9"/>
    <w:rsid w:val="0039160D"/>
    <w:rsid w:val="003C0BA4"/>
    <w:rsid w:val="003D5790"/>
    <w:rsid w:val="003E4DAE"/>
    <w:rsid w:val="003F0180"/>
    <w:rsid w:val="00414CEC"/>
    <w:rsid w:val="004220AD"/>
    <w:rsid w:val="00467079"/>
    <w:rsid w:val="004A6C92"/>
    <w:rsid w:val="00540BDD"/>
    <w:rsid w:val="00544BB2"/>
    <w:rsid w:val="005A4CDC"/>
    <w:rsid w:val="005A7087"/>
    <w:rsid w:val="005C4F8C"/>
    <w:rsid w:val="005E0472"/>
    <w:rsid w:val="00604393"/>
    <w:rsid w:val="006116F1"/>
    <w:rsid w:val="00620CE9"/>
    <w:rsid w:val="00620E9E"/>
    <w:rsid w:val="00631C03"/>
    <w:rsid w:val="00640578"/>
    <w:rsid w:val="006545A9"/>
    <w:rsid w:val="0069075C"/>
    <w:rsid w:val="00697B10"/>
    <w:rsid w:val="006B5799"/>
    <w:rsid w:val="0071043A"/>
    <w:rsid w:val="00740743"/>
    <w:rsid w:val="0075115E"/>
    <w:rsid w:val="00753BD8"/>
    <w:rsid w:val="007852B8"/>
    <w:rsid w:val="0079559E"/>
    <w:rsid w:val="007A39D2"/>
    <w:rsid w:val="007A5FDC"/>
    <w:rsid w:val="007B0B57"/>
    <w:rsid w:val="007E78AB"/>
    <w:rsid w:val="0081046E"/>
    <w:rsid w:val="00836F72"/>
    <w:rsid w:val="00894ECA"/>
    <w:rsid w:val="008E3922"/>
    <w:rsid w:val="00903F62"/>
    <w:rsid w:val="009048A4"/>
    <w:rsid w:val="00905B6F"/>
    <w:rsid w:val="0092552C"/>
    <w:rsid w:val="0095425C"/>
    <w:rsid w:val="00960CFB"/>
    <w:rsid w:val="009706B3"/>
    <w:rsid w:val="009800DB"/>
    <w:rsid w:val="009A2036"/>
    <w:rsid w:val="00A13E08"/>
    <w:rsid w:val="00A8507B"/>
    <w:rsid w:val="00A9173A"/>
    <w:rsid w:val="00AB2076"/>
    <w:rsid w:val="00AB5E57"/>
    <w:rsid w:val="00B008C0"/>
    <w:rsid w:val="00B40812"/>
    <w:rsid w:val="00B4462A"/>
    <w:rsid w:val="00B5532F"/>
    <w:rsid w:val="00B709EB"/>
    <w:rsid w:val="00B96DA0"/>
    <w:rsid w:val="00BB3641"/>
    <w:rsid w:val="00BC58AD"/>
    <w:rsid w:val="00BF54EC"/>
    <w:rsid w:val="00C21294"/>
    <w:rsid w:val="00C40F75"/>
    <w:rsid w:val="00C810F9"/>
    <w:rsid w:val="00C8457D"/>
    <w:rsid w:val="00C90886"/>
    <w:rsid w:val="00C90DE0"/>
    <w:rsid w:val="00CB5AB7"/>
    <w:rsid w:val="00CF0362"/>
    <w:rsid w:val="00CF7DED"/>
    <w:rsid w:val="00D04CE1"/>
    <w:rsid w:val="00D22CED"/>
    <w:rsid w:val="00D561F0"/>
    <w:rsid w:val="00D66B06"/>
    <w:rsid w:val="00D8663E"/>
    <w:rsid w:val="00DB3A07"/>
    <w:rsid w:val="00DB76EA"/>
    <w:rsid w:val="00DE312B"/>
    <w:rsid w:val="00E07DB8"/>
    <w:rsid w:val="00E71360"/>
    <w:rsid w:val="00E82504"/>
    <w:rsid w:val="00EC2CD2"/>
    <w:rsid w:val="00ED1678"/>
    <w:rsid w:val="00F26001"/>
    <w:rsid w:val="00F42344"/>
    <w:rsid w:val="00F512EB"/>
    <w:rsid w:val="00F67AA9"/>
    <w:rsid w:val="00FA27A3"/>
    <w:rsid w:val="00FA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B2D5C"/>
  <w15:docId w15:val="{4EC0D455-DB1D-4849-8E61-497CA25E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4ECA"/>
    <w:rPr>
      <w:rFonts w:ascii="Calibri" w:hAnsi="Calibri"/>
      <w:sz w:val="24"/>
      <w:szCs w:val="24"/>
    </w:rPr>
  </w:style>
  <w:style w:type="paragraph" w:styleId="Heading1">
    <w:name w:val="heading 1"/>
    <w:basedOn w:val="Normal"/>
    <w:next w:val="Normal"/>
    <w:link w:val="Heading1Char"/>
    <w:qFormat/>
    <w:rsid w:val="00A9173A"/>
    <w:pPr>
      <w:keepNext/>
      <w:keepLines/>
      <w:outlineLvl w:val="0"/>
    </w:pPr>
    <w:rPr>
      <w:rFonts w:ascii="Rockwell" w:eastAsiaTheme="majorEastAsia" w:hAnsi="Rockwell" w:cstheme="majorBidi"/>
      <w:b/>
      <w:bCs/>
      <w:color w:val="632423" w:themeColor="accent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5E57"/>
    <w:pPr>
      <w:tabs>
        <w:tab w:val="center" w:pos="4320"/>
        <w:tab w:val="right" w:pos="8640"/>
      </w:tabs>
    </w:pPr>
  </w:style>
  <w:style w:type="paragraph" w:styleId="Footer">
    <w:name w:val="footer"/>
    <w:basedOn w:val="Normal"/>
    <w:link w:val="FooterChar"/>
    <w:uiPriority w:val="99"/>
    <w:rsid w:val="00AB5E57"/>
    <w:pPr>
      <w:tabs>
        <w:tab w:val="center" w:pos="4320"/>
        <w:tab w:val="right" w:pos="8640"/>
      </w:tabs>
    </w:pPr>
  </w:style>
  <w:style w:type="paragraph" w:styleId="BalloonText">
    <w:name w:val="Balloon Text"/>
    <w:basedOn w:val="Normal"/>
    <w:semiHidden/>
    <w:rsid w:val="002D7F54"/>
    <w:rPr>
      <w:rFonts w:ascii="Tahoma" w:hAnsi="Tahoma" w:cs="Tahoma"/>
      <w:sz w:val="16"/>
      <w:szCs w:val="16"/>
    </w:rPr>
  </w:style>
  <w:style w:type="paragraph" w:styleId="EnvelopeAddress">
    <w:name w:val="envelope address"/>
    <w:basedOn w:val="Normal"/>
    <w:rsid w:val="00235948"/>
    <w:pPr>
      <w:framePr w:w="7920" w:h="1980" w:hRule="exact" w:hSpace="180" w:wrap="auto" w:hAnchor="page" w:xAlign="center" w:yAlign="bottom"/>
      <w:ind w:left="2880"/>
    </w:pPr>
    <w:rPr>
      <w:rFonts w:cs="Arial"/>
    </w:rPr>
  </w:style>
  <w:style w:type="paragraph" w:styleId="EnvelopeReturn">
    <w:name w:val="envelope return"/>
    <w:basedOn w:val="Normal"/>
    <w:rsid w:val="00235948"/>
    <w:rPr>
      <w:rFonts w:cs="Arial"/>
      <w:sz w:val="20"/>
      <w:szCs w:val="20"/>
    </w:rPr>
  </w:style>
  <w:style w:type="character" w:styleId="PageNumber">
    <w:name w:val="page number"/>
    <w:basedOn w:val="DefaultParagraphFont"/>
    <w:rsid w:val="00C21294"/>
  </w:style>
  <w:style w:type="character" w:customStyle="1" w:styleId="Heading1Char">
    <w:name w:val="Heading 1 Char"/>
    <w:basedOn w:val="DefaultParagraphFont"/>
    <w:link w:val="Heading1"/>
    <w:rsid w:val="00A9173A"/>
    <w:rPr>
      <w:rFonts w:ascii="Rockwell" w:eastAsiaTheme="majorEastAsia" w:hAnsi="Rockwell" w:cstheme="majorBidi"/>
      <w:b/>
      <w:bCs/>
      <w:color w:val="632423" w:themeColor="accent2" w:themeShade="80"/>
      <w:sz w:val="28"/>
      <w:szCs w:val="28"/>
    </w:rPr>
  </w:style>
  <w:style w:type="character" w:customStyle="1" w:styleId="FooterChar">
    <w:name w:val="Footer Char"/>
    <w:basedOn w:val="DefaultParagraphFont"/>
    <w:link w:val="Footer"/>
    <w:uiPriority w:val="99"/>
    <w:rsid w:val="00B008C0"/>
    <w:rPr>
      <w:rFonts w:ascii="Calibri" w:hAnsi="Calibri"/>
      <w:sz w:val="24"/>
      <w:szCs w:val="24"/>
    </w:rPr>
  </w:style>
  <w:style w:type="character" w:styleId="Hyperlink">
    <w:name w:val="Hyperlink"/>
    <w:basedOn w:val="DefaultParagraphFont"/>
    <w:unhideWhenUsed/>
    <w:rsid w:val="0079559E"/>
    <w:rPr>
      <w:color w:val="0000FF" w:themeColor="hyperlink"/>
      <w:u w:val="single"/>
    </w:rPr>
  </w:style>
  <w:style w:type="character" w:styleId="UnresolvedMention">
    <w:name w:val="Unresolved Mention"/>
    <w:basedOn w:val="DefaultParagraphFont"/>
    <w:uiPriority w:val="99"/>
    <w:semiHidden/>
    <w:unhideWhenUsed/>
    <w:rsid w:val="006116F1"/>
    <w:rPr>
      <w:color w:val="808080"/>
      <w:shd w:val="clear" w:color="auto" w:fill="E6E6E6"/>
    </w:rPr>
  </w:style>
  <w:style w:type="paragraph" w:styleId="ListParagraph">
    <w:name w:val="List Paragraph"/>
    <w:basedOn w:val="Normal"/>
    <w:uiPriority w:val="34"/>
    <w:qFormat/>
    <w:rsid w:val="0061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747352">
      <w:bodyDiv w:val="1"/>
      <w:marLeft w:val="0"/>
      <w:marRight w:val="0"/>
      <w:marTop w:val="0"/>
      <w:marBottom w:val="0"/>
      <w:divBdr>
        <w:top w:val="none" w:sz="0" w:space="0" w:color="auto"/>
        <w:left w:val="none" w:sz="0" w:space="0" w:color="auto"/>
        <w:bottom w:val="none" w:sz="0" w:space="0" w:color="auto"/>
        <w:right w:val="none" w:sz="0" w:space="0" w:color="auto"/>
      </w:divBdr>
    </w:div>
    <w:div w:id="160553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ing.ohio.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ging.ohio.gov/safeathom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witter.com/OhioDeptOfAging/" TargetMode="External"/><Relationship Id="rId4" Type="http://schemas.openxmlformats.org/officeDocument/2006/relationships/webSettings" Target="webSettings.xml"/><Relationship Id="rId9" Type="http://schemas.openxmlformats.org/officeDocument/2006/relationships/hyperlink" Target="http://www.facebook.com/ohiodepartmentofag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tliff\Documents\Custom%20Office%20Templates\News%20Release%202018_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2018_Standard.dotx</Template>
  <TotalTime>3</TotalTime>
  <Pages>2</Pages>
  <Words>658</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oda</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Ratliff, John</dc:creator>
  <cp:lastModifiedBy>Ratliff, John</cp:lastModifiedBy>
  <cp:revision>2</cp:revision>
  <cp:lastPrinted>2018-05-14T18:31:00Z</cp:lastPrinted>
  <dcterms:created xsi:type="dcterms:W3CDTF">2019-01-17T15:56:00Z</dcterms:created>
  <dcterms:modified xsi:type="dcterms:W3CDTF">2019-01-17T15:56:00Z</dcterms:modified>
</cp:coreProperties>
</file>