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90" w:rsidRDefault="0079559E" w:rsidP="0079559E">
      <w:pPr>
        <w:spacing w:after="240"/>
        <w:jc w:val="center"/>
        <w:rPr>
          <w:b/>
          <w:sz w:val="28"/>
          <w:szCs w:val="28"/>
        </w:rPr>
      </w:pPr>
      <w:r w:rsidRPr="0079559E">
        <w:rPr>
          <w:b/>
          <w:sz w:val="28"/>
          <w:szCs w:val="28"/>
        </w:rPr>
        <w:t>NEWS RELEASE</w:t>
      </w:r>
    </w:p>
    <w:p w:rsidR="0079559E" w:rsidRDefault="0079559E" w:rsidP="0079559E">
      <w:pPr>
        <w:tabs>
          <w:tab w:val="right" w:pos="10080"/>
        </w:tabs>
        <w:spacing w:after="240"/>
      </w:pPr>
      <w:r w:rsidRPr="00DB34BB">
        <w:rPr>
          <w:b/>
        </w:rPr>
        <w:t>FOR IMMEDIATE RELEASE</w:t>
      </w:r>
      <w:r>
        <w:tab/>
        <w:t xml:space="preserve">Contact: </w:t>
      </w:r>
      <w:r w:rsidR="00CC4EF3">
        <w:t xml:space="preserve">John </w:t>
      </w:r>
      <w:bookmarkStart w:id="0" w:name="_GoBack"/>
      <w:bookmarkEnd w:id="0"/>
      <w:r w:rsidR="00CC4EF3">
        <w:t>Ratliff</w:t>
      </w:r>
      <w:r w:rsidR="00776573">
        <w:t xml:space="preserve">, </w:t>
      </w:r>
      <w:r w:rsidR="00776573">
        <w:t>(614) 466-9614</w:t>
      </w:r>
      <w:r>
        <w:br/>
      </w:r>
      <w:r w:rsidR="00C473D8">
        <w:t xml:space="preserve">Sept. </w:t>
      </w:r>
      <w:r w:rsidR="003D6531">
        <w:t>3</w:t>
      </w:r>
      <w:r w:rsidR="00C473D8">
        <w:t>, 2019</w:t>
      </w:r>
      <w:r>
        <w:tab/>
      </w:r>
      <w:r w:rsidR="006705D2">
        <w:t>jratliff</w:t>
      </w:r>
      <w:r>
        <w:t>@age.ohio.gov</w:t>
      </w:r>
    </w:p>
    <w:p w:rsidR="0079559E" w:rsidRDefault="00C473D8" w:rsidP="0079559E">
      <w:pPr>
        <w:tabs>
          <w:tab w:val="left" w:pos="684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Ohioans invited to walk a mile to help state take “10 Million Steps to Prevent Falls”</w:t>
      </w:r>
    </w:p>
    <w:p w:rsidR="0079559E" w:rsidRPr="00F32D31" w:rsidRDefault="00C473D8" w:rsidP="0079559E">
      <w:pPr>
        <w:tabs>
          <w:tab w:val="left" w:pos="6840"/>
          <w:tab w:val="left" w:pos="7920"/>
        </w:tabs>
        <w:spacing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Fifth</w:t>
      </w:r>
      <w:r w:rsidR="006705D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annual campaign raises awareness of older adult falls in recognition of </w:t>
      </w:r>
      <w:r>
        <w:rPr>
          <w:i/>
          <w:sz w:val="28"/>
          <w:szCs w:val="28"/>
        </w:rPr>
        <w:br/>
        <w:t>National Falls Prevention Awareness Day</w:t>
      </w:r>
    </w:p>
    <w:p w:rsidR="003D6531" w:rsidRDefault="0079559E" w:rsidP="00D22CED">
      <w:pPr>
        <w:spacing w:after="120"/>
      </w:pPr>
      <w:r w:rsidRPr="0079559E">
        <w:rPr>
          <w:b/>
        </w:rPr>
        <w:t>Columbus, Ohio</w:t>
      </w:r>
      <w:r w:rsidRPr="0079559E">
        <w:t xml:space="preserve"> –</w:t>
      </w:r>
      <w:r w:rsidR="00C473D8">
        <w:t xml:space="preserve"> For the fifth </w:t>
      </w:r>
      <w:r w:rsidR="0026303B">
        <w:t xml:space="preserve">consecutive </w:t>
      </w:r>
      <w:r w:rsidR="00C473D8">
        <w:t xml:space="preserve">year, the Ohio Department of Aging, through its STEADY U Ohio falls prevention initiative, invites all Ohioans to help take “10 Million Steps to Prevent Falls.” </w:t>
      </w:r>
      <w:r w:rsidR="003D6531">
        <w:t>To date, c</w:t>
      </w:r>
      <w:r w:rsidR="00C473D8">
        <w:t xml:space="preserve">ommunity partners have organized </w:t>
      </w:r>
      <w:r w:rsidR="003D6531">
        <w:t>more than four dozen</w:t>
      </w:r>
      <w:r w:rsidR="00C473D8">
        <w:t xml:space="preserve"> local walking events and groups on National Falls Prevention Awareness Day, Monday, Sept. 23, and throughout September. </w:t>
      </w:r>
    </w:p>
    <w:p w:rsidR="0079559E" w:rsidRDefault="00C473D8" w:rsidP="00D22CED">
      <w:pPr>
        <w:spacing w:after="120"/>
      </w:pPr>
      <w:r>
        <w:t xml:space="preserve">Find a list of community events and groups at </w:t>
      </w:r>
      <w:hyperlink r:id="rId7" w:history="1">
        <w:r w:rsidRPr="00313620">
          <w:rPr>
            <w:rStyle w:val="Hyperlink"/>
          </w:rPr>
          <w:t>www.aging.ohio.gov/steadyu/10MillionSteps</w:t>
        </w:r>
      </w:hyperlink>
      <w:r>
        <w:t xml:space="preserve"> . The list is still growing</w:t>
      </w:r>
      <w:r w:rsidR="003D6531">
        <w:t>,</w:t>
      </w:r>
      <w:r>
        <w:t xml:space="preserve"> and individuals and organizations are encouraged to continue </w:t>
      </w:r>
      <w:r w:rsidR="003D6531">
        <w:t>planning</w:t>
      </w:r>
      <w:r>
        <w:t xml:space="preserve"> and registering groups and events.</w:t>
      </w:r>
    </w:p>
    <w:p w:rsidR="00C473D8" w:rsidRDefault="00C473D8" w:rsidP="00D22CED">
      <w:pPr>
        <w:spacing w:after="120"/>
      </w:pPr>
      <w:r>
        <w:t>Individuals can also participate</w:t>
      </w:r>
      <w:r w:rsidR="00ED4447">
        <w:t xml:space="preserve"> all month long</w:t>
      </w:r>
      <w:r>
        <w:t xml:space="preserve"> by walking independently and posting a photo of their walk to social media with the hashtags #10MStepsOH and #</w:t>
      </w:r>
      <w:proofErr w:type="spellStart"/>
      <w:r>
        <w:t>PreventFalls</w:t>
      </w:r>
      <w:proofErr w:type="spellEnd"/>
      <w:r>
        <w:t>. Be sure to set your post privacy to “public” so your effort can be counted toward the state’s goal.</w:t>
      </w:r>
    </w:p>
    <w:p w:rsidR="00C473D8" w:rsidRDefault="00C473D8" w:rsidP="00D22CED">
      <w:pPr>
        <w:spacing w:after="120"/>
      </w:pPr>
      <w:r>
        <w:t xml:space="preserve">“’10 Million Steps to Prevent Falls’ is a fun way to </w:t>
      </w:r>
      <w:r w:rsidR="0026303B">
        <w:t xml:space="preserve">help all Ohioans understand </w:t>
      </w:r>
      <w:r>
        <w:t>that falls are not a normal part of aging,” said Ursel J. McElroy, director of the department. “Regular physical activity, like walking, is one of many things older Ohioans</w:t>
      </w:r>
      <w:r w:rsidR="0026303B">
        <w:t xml:space="preserve"> and their loved ones</w:t>
      </w:r>
      <w:r>
        <w:t xml:space="preserve"> can do to reduce the risk of a potentially life-changing fall.”</w:t>
      </w:r>
    </w:p>
    <w:p w:rsidR="00C473D8" w:rsidRDefault="0026303B" w:rsidP="00D22CED">
      <w:pPr>
        <w:spacing w:after="120"/>
      </w:pPr>
      <w:r>
        <w:t xml:space="preserve">Falls are the leading cause of injury-related emergency room visits, hospitalizations, and deaths for older Ohioans, but they do not need to be. In addition to regular physical activity, </w:t>
      </w:r>
      <w:r w:rsidR="00C473D8">
        <w:t>simple steps to prevent falls</w:t>
      </w:r>
      <w:r>
        <w:t xml:space="preserve"> also</w:t>
      </w:r>
      <w:r w:rsidR="00C473D8">
        <w:t xml:space="preserve"> include:</w:t>
      </w:r>
    </w:p>
    <w:p w:rsidR="00C473D8" w:rsidRDefault="00C473D8" w:rsidP="00C473D8">
      <w:pPr>
        <w:pStyle w:val="ListParagraph"/>
        <w:numPr>
          <w:ilvl w:val="0"/>
          <w:numId w:val="1"/>
        </w:numPr>
        <w:spacing w:after="120"/>
      </w:pPr>
      <w:r>
        <w:t>Talk to your health care provider about falls and your risk at every visit; discuss recent falls and ask for a risk assessment.</w:t>
      </w:r>
    </w:p>
    <w:p w:rsidR="00C473D8" w:rsidRDefault="00C473D8" w:rsidP="00C473D8">
      <w:pPr>
        <w:pStyle w:val="ListParagraph"/>
        <w:numPr>
          <w:ilvl w:val="0"/>
          <w:numId w:val="1"/>
        </w:numPr>
        <w:spacing w:after="120"/>
      </w:pPr>
      <w:r>
        <w:t>Ask your health care provider or physical therapist for recommended exercises to maintain or re-build strength, balance, and stamina.</w:t>
      </w:r>
    </w:p>
    <w:p w:rsidR="00C473D8" w:rsidRDefault="00C473D8" w:rsidP="00C473D8">
      <w:pPr>
        <w:pStyle w:val="ListParagraph"/>
        <w:numPr>
          <w:ilvl w:val="0"/>
          <w:numId w:val="1"/>
        </w:numPr>
        <w:spacing w:after="120"/>
      </w:pPr>
      <w:r>
        <w:t>Review your medications with your health care provider or pharmacist for combinations and side effects that may increase falls risk.</w:t>
      </w:r>
    </w:p>
    <w:p w:rsidR="00C473D8" w:rsidRDefault="00C473D8" w:rsidP="00C473D8">
      <w:pPr>
        <w:pStyle w:val="ListParagraph"/>
        <w:numPr>
          <w:ilvl w:val="0"/>
          <w:numId w:val="1"/>
        </w:numPr>
        <w:spacing w:after="120"/>
      </w:pPr>
      <w:r>
        <w:t>Get your hearing and vision checked annually</w:t>
      </w:r>
      <w:r w:rsidR="0026303B">
        <w:t xml:space="preserve"> and use eyeglasses and hearing aids as prescribed.</w:t>
      </w:r>
    </w:p>
    <w:p w:rsidR="0026303B" w:rsidRDefault="0026303B" w:rsidP="00C473D8">
      <w:pPr>
        <w:pStyle w:val="ListParagraph"/>
        <w:numPr>
          <w:ilvl w:val="0"/>
          <w:numId w:val="1"/>
        </w:numPr>
        <w:spacing w:after="120"/>
      </w:pPr>
      <w:r>
        <w:t>Stay hydrated and eat a balanced diet.</w:t>
      </w:r>
    </w:p>
    <w:p w:rsidR="0026303B" w:rsidRDefault="0026303B" w:rsidP="00C473D8">
      <w:pPr>
        <w:pStyle w:val="ListParagraph"/>
        <w:numPr>
          <w:ilvl w:val="0"/>
          <w:numId w:val="1"/>
        </w:numPr>
        <w:spacing w:after="120"/>
      </w:pPr>
      <w:r>
        <w:t>Examine your home for common slipping and tripping hazards – such as rugs, poor lighting, lack of handrails, and more – and remove them.</w:t>
      </w:r>
    </w:p>
    <w:p w:rsidR="0026303B" w:rsidRDefault="0026303B" w:rsidP="0026303B">
      <w:pPr>
        <w:spacing w:after="120"/>
      </w:pPr>
      <w:r>
        <w:lastRenderedPageBreak/>
        <w:t xml:space="preserve">The Department of Aging’s STEADY U Ohio website, </w:t>
      </w:r>
      <w:hyperlink r:id="rId8" w:history="1">
        <w:r w:rsidRPr="00313620">
          <w:rPr>
            <w:rStyle w:val="Hyperlink"/>
          </w:rPr>
          <w:t>www.steadyu.ohio.gov</w:t>
        </w:r>
      </w:hyperlink>
      <w:r>
        <w:t>, offers more tips and resources to help older adults and their families make changes to their homes, health, and habits that can reduce the risk of falling.</w:t>
      </w:r>
    </w:p>
    <w:p w:rsidR="0026303B" w:rsidRDefault="0026303B" w:rsidP="0026303B">
      <w:pPr>
        <w:spacing w:after="120"/>
      </w:pPr>
      <w:r>
        <w:t>Join the Ohio Department of Aging, its partners, and your neighbors and help take “10 Million Steps to Prevent Falls.”</w:t>
      </w:r>
    </w:p>
    <w:p w:rsidR="0079559E" w:rsidRDefault="0079559E" w:rsidP="00D22CED">
      <w:pPr>
        <w:spacing w:after="120"/>
      </w:pPr>
      <w:r w:rsidRPr="000F068E">
        <w:rPr>
          <w:b/>
        </w:rPr>
        <w:t xml:space="preserve">About ODA – </w:t>
      </w:r>
      <w:r w:rsidRPr="000F068E">
        <w:t>The Ohio Department</w:t>
      </w:r>
      <w:r>
        <w:t xml:space="preserve"> of </w:t>
      </w:r>
      <w:r w:rsidRPr="000F068E">
        <w:t xml:space="preserve">Aging </w:t>
      </w:r>
      <w:r>
        <w:t xml:space="preserve">serves and advocates for the needs of Ohioans age 60 and older, as well as their families, caregivers and communities. Programs include home and community based long-term supports and services, as well as initiatives to promote health and wellness throughout the lifespan. </w:t>
      </w:r>
      <w:r w:rsidRPr="000F068E">
        <w:t>Visit www.aging.ohio.gov.</w:t>
      </w:r>
    </w:p>
    <w:p w:rsidR="0079559E" w:rsidRPr="0079559E" w:rsidRDefault="0079559E" w:rsidP="0079559E">
      <w:pPr>
        <w:jc w:val="center"/>
        <w:rPr>
          <w:b/>
        </w:rPr>
      </w:pPr>
      <w:r w:rsidRPr="00DB34BB">
        <w:rPr>
          <w:b/>
        </w:rPr>
        <w:t>###</w:t>
      </w:r>
    </w:p>
    <w:sectPr w:rsidR="0079559E" w:rsidRPr="0079559E" w:rsidSect="003D5790"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3D8" w:rsidRDefault="00C473D8">
      <w:r>
        <w:separator/>
      </w:r>
    </w:p>
  </w:endnote>
  <w:endnote w:type="continuationSeparator" w:id="0">
    <w:p w:rsidR="00C473D8" w:rsidRDefault="00C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186698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  <w:szCs w:val="20"/>
      </w:rPr>
    </w:sdtEndPr>
    <w:sdtContent>
      <w:p w:rsidR="00B008C0" w:rsidRPr="00B008C0" w:rsidRDefault="00B008C0" w:rsidP="00B008C0">
        <w:pPr>
          <w:pStyle w:val="Footer"/>
          <w:jc w:val="center"/>
          <w:rPr>
            <w:color w:val="808080" w:themeColor="background1" w:themeShade="80"/>
            <w:sz w:val="20"/>
            <w:szCs w:val="20"/>
          </w:rPr>
        </w:pPr>
        <w:r w:rsidRPr="00B008C0">
          <w:rPr>
            <w:color w:val="808080" w:themeColor="background1" w:themeShade="80"/>
            <w:sz w:val="20"/>
            <w:szCs w:val="20"/>
          </w:rPr>
          <w:fldChar w:fldCharType="begin"/>
        </w:r>
        <w:r w:rsidRPr="00B008C0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008C0">
          <w:rPr>
            <w:color w:val="808080" w:themeColor="background1" w:themeShade="80"/>
            <w:sz w:val="20"/>
            <w:szCs w:val="20"/>
          </w:rPr>
          <w:fldChar w:fldCharType="separate"/>
        </w:r>
        <w:r w:rsidR="00D22CED">
          <w:rPr>
            <w:noProof/>
            <w:color w:val="808080" w:themeColor="background1" w:themeShade="80"/>
            <w:sz w:val="20"/>
            <w:szCs w:val="20"/>
          </w:rPr>
          <w:t>2</w:t>
        </w:r>
        <w:r w:rsidRPr="00B008C0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08" w:rsidRPr="007B0B57" w:rsidRDefault="00414CEC" w:rsidP="00BF54EC">
    <w:pPr>
      <w:pStyle w:val="Footer"/>
      <w:tabs>
        <w:tab w:val="clear" w:pos="4320"/>
        <w:tab w:val="clear" w:pos="8640"/>
        <w:tab w:val="left" w:pos="1260"/>
        <w:tab w:val="left" w:pos="4680"/>
      </w:tabs>
      <w:rPr>
        <w:rFonts w:cs="Arial"/>
        <w:color w:val="777777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7F8A6BC" wp14:editId="592156E8">
              <wp:simplePos x="0" y="0"/>
              <wp:positionH relativeFrom="page">
                <wp:posOffset>1962150</wp:posOffset>
              </wp:positionH>
              <wp:positionV relativeFrom="page">
                <wp:posOffset>9239250</wp:posOffset>
              </wp:positionV>
              <wp:extent cx="3627120" cy="542925"/>
              <wp:effectExtent l="0" t="0" r="0" b="952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08" w:rsidRDefault="0071043A" w:rsidP="007A5FDC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3420"/>
                              <w:tab w:val="left" w:pos="3960"/>
                            </w:tabs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246 N. High St.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1st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 Fl</w:t>
                          </w: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.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Main: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  <w:t xml:space="preserve">(614) 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466-5500</w:t>
                          </w:r>
                          <w:r w:rsidR="00A13E08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br/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Columbus, OH 43215-</w:t>
                          </w: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2406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 U.S.A.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Fax: 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  <w:t>(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614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) 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466-5741</w:t>
                          </w:r>
                        </w:p>
                        <w:p w:rsidR="00A13E08" w:rsidRPr="00AB78B3" w:rsidRDefault="00A13E08" w:rsidP="007A5FDC">
                          <w:pPr>
                            <w:pStyle w:val="Footer"/>
                            <w:tabs>
                              <w:tab w:val="left" w:pos="3420"/>
                              <w:tab w:val="left" w:pos="3960"/>
                            </w:tabs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</w:pPr>
                          <w:r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www.aging.ohio.gov</w:t>
                          </w:r>
                          <w:r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TTY: 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  <w:t>Dial 711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8A6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4.5pt;margin-top:727.5pt;width:285.6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FssAIAAL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" filled="f" stroked="f">
              <v:textbox inset=",0,,0">
                <w:txbxContent>
                  <w:p w:rsidR="00A13E08" w:rsidRDefault="0071043A" w:rsidP="007A5FDC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3420"/>
                        <w:tab w:val="left" w:pos="3960"/>
                      </w:tabs>
                      <w:rPr>
                        <w:rFonts w:cs="Arial"/>
                        <w:color w:val="777777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246 N. High St.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 / </w:t>
                    </w: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1st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 Fl</w:t>
                    </w: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.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>Main: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  <w:t xml:space="preserve">(614) 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466-5500</w:t>
                    </w:r>
                    <w:r w:rsidR="00A13E08">
                      <w:rPr>
                        <w:rFonts w:cs="Arial"/>
                        <w:color w:val="777777"/>
                        <w:sz w:val="20"/>
                        <w:szCs w:val="20"/>
                      </w:rPr>
                      <w:br/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Columbus, OH 43215-</w:t>
                    </w: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2406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 U.S.A.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Fax: 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  <w:t>(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614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) 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466-5741</w:t>
                    </w:r>
                  </w:p>
                  <w:p w:rsidR="00A13E08" w:rsidRPr="00AB78B3" w:rsidRDefault="00A13E08" w:rsidP="007A5FDC">
                    <w:pPr>
                      <w:pStyle w:val="Footer"/>
                      <w:tabs>
                        <w:tab w:val="left" w:pos="3420"/>
                        <w:tab w:val="left" w:pos="3960"/>
                      </w:tabs>
                      <w:rPr>
                        <w:rFonts w:cs="Arial"/>
                        <w:color w:val="777777"/>
                        <w:sz w:val="20"/>
                        <w:szCs w:val="20"/>
                      </w:rPr>
                    </w:pPr>
                    <w:r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www.aging.ohio.gov</w:t>
                    </w:r>
                    <w:r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TTY: 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  <w:t>Dial 711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3D8" w:rsidRDefault="00C473D8">
      <w:r>
        <w:separator/>
      </w:r>
    </w:p>
  </w:footnote>
  <w:footnote w:type="continuationSeparator" w:id="0">
    <w:p w:rsidR="00C473D8" w:rsidRDefault="00C4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922" w:rsidRPr="00B008C0" w:rsidRDefault="008E3922" w:rsidP="00B008C0">
    <w:pPr>
      <w:ind w:left="6480"/>
      <w:rPr>
        <w:rFonts w:ascii="Cambria" w:hAnsi="Cambria"/>
        <w:b/>
        <w:i/>
        <w:color w:val="0D0D0D" w:themeColor="text1" w:themeTint="F2"/>
        <w:sz w:val="28"/>
        <w:szCs w:val="28"/>
      </w:rPr>
    </w:pPr>
    <w:r w:rsidRPr="00B008C0">
      <w:rPr>
        <w:rFonts w:ascii="Cambria" w:hAnsi="Cambria"/>
        <w:b/>
        <w:i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2298829" cy="85725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A Logo Alternate Hi-Res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829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8C0">
      <w:rPr>
        <w:rFonts w:ascii="Cambria" w:hAnsi="Cambria"/>
        <w:b/>
        <w:i/>
        <w:color w:val="0D0D0D" w:themeColor="text1" w:themeTint="F2"/>
        <w:sz w:val="28"/>
        <w:szCs w:val="28"/>
      </w:rPr>
      <w:t xml:space="preserve">Empowering Elders. </w:t>
    </w:r>
  </w:p>
  <w:p w:rsidR="008E3922" w:rsidRPr="00B008C0" w:rsidRDefault="008E3922" w:rsidP="00B008C0">
    <w:pPr>
      <w:pStyle w:val="Header"/>
      <w:tabs>
        <w:tab w:val="clear" w:pos="4320"/>
        <w:tab w:val="clear" w:pos="8640"/>
        <w:tab w:val="left" w:pos="1260"/>
      </w:tabs>
      <w:ind w:left="6480"/>
      <w:rPr>
        <w:rFonts w:ascii="Cambria" w:hAnsi="Cambria"/>
        <w:b/>
        <w:i/>
        <w:color w:val="0D0D0D" w:themeColor="text1" w:themeTint="F2"/>
        <w:sz w:val="28"/>
        <w:szCs w:val="28"/>
      </w:rPr>
    </w:pPr>
    <w:r w:rsidRPr="00B008C0">
      <w:rPr>
        <w:rFonts w:ascii="Cambria" w:hAnsi="Cambria"/>
        <w:b/>
        <w:i/>
        <w:color w:val="0D0D0D" w:themeColor="text1" w:themeTint="F2"/>
        <w:sz w:val="28"/>
        <w:szCs w:val="28"/>
      </w:rPr>
      <w:t>Strengthening Communities.</w:t>
    </w:r>
  </w:p>
  <w:p w:rsidR="00E82504" w:rsidRDefault="00E82504" w:rsidP="00E82504">
    <w:pPr>
      <w:pStyle w:val="Header"/>
      <w:tabs>
        <w:tab w:val="clear" w:pos="4320"/>
        <w:tab w:val="clear" w:pos="8640"/>
        <w:tab w:val="left" w:pos="1260"/>
      </w:tabs>
      <w:ind w:left="6480"/>
      <w:rPr>
        <w:rFonts w:cs="Arial"/>
        <w:b/>
        <w:color w:val="800000"/>
        <w:sz w:val="20"/>
        <w:szCs w:val="20"/>
      </w:rPr>
    </w:pPr>
  </w:p>
  <w:p w:rsidR="00E82504" w:rsidRDefault="00F26001" w:rsidP="00E82504">
    <w:pPr>
      <w:pStyle w:val="Header"/>
      <w:tabs>
        <w:tab w:val="clear" w:pos="4320"/>
        <w:tab w:val="clear" w:pos="8640"/>
        <w:tab w:val="left" w:pos="1260"/>
      </w:tabs>
      <w:ind w:left="6480"/>
      <w:rPr>
        <w:rFonts w:cs="Arial"/>
        <w:color w:val="777777"/>
        <w:sz w:val="20"/>
        <w:szCs w:val="20"/>
      </w:rPr>
    </w:pPr>
    <w:r>
      <w:rPr>
        <w:rFonts w:cs="Arial"/>
        <w:b/>
        <w:color w:val="700017"/>
        <w:sz w:val="20"/>
        <w:szCs w:val="20"/>
      </w:rPr>
      <w:t>Mike DeWine</w:t>
    </w:r>
    <w:r w:rsidR="00E82504" w:rsidRPr="00306C34">
      <w:rPr>
        <w:rFonts w:cs="Arial"/>
        <w:color w:val="700017"/>
        <w:sz w:val="20"/>
        <w:szCs w:val="20"/>
      </w:rPr>
      <w:t>,</w:t>
    </w:r>
    <w:r w:rsidR="00E82504" w:rsidRPr="00022D03">
      <w:rPr>
        <w:rFonts w:cs="Arial"/>
        <w:sz w:val="20"/>
        <w:szCs w:val="20"/>
      </w:rPr>
      <w:t xml:space="preserve"> </w:t>
    </w:r>
    <w:r w:rsidR="00E82504" w:rsidRPr="00022D03">
      <w:rPr>
        <w:rFonts w:cs="Arial"/>
        <w:color w:val="777777"/>
        <w:sz w:val="20"/>
        <w:szCs w:val="20"/>
      </w:rPr>
      <w:t>Governor</w:t>
    </w:r>
    <w:r w:rsidR="00E82504" w:rsidRPr="00022D03">
      <w:rPr>
        <w:rFonts w:cs="Arial"/>
        <w:b/>
        <w:color w:val="800000"/>
        <w:sz w:val="20"/>
        <w:szCs w:val="20"/>
      </w:rPr>
      <w:br/>
    </w:r>
    <w:r>
      <w:rPr>
        <w:rFonts w:cs="Arial"/>
        <w:b/>
        <w:color w:val="700017"/>
        <w:sz w:val="20"/>
        <w:szCs w:val="20"/>
      </w:rPr>
      <w:t>Ursel</w:t>
    </w:r>
    <w:r w:rsidR="001B7C88">
      <w:rPr>
        <w:rFonts w:cs="Arial"/>
        <w:b/>
        <w:color w:val="700017"/>
        <w:sz w:val="20"/>
        <w:szCs w:val="20"/>
      </w:rPr>
      <w:t xml:space="preserve"> J.</w:t>
    </w:r>
    <w:r>
      <w:rPr>
        <w:rFonts w:cs="Arial"/>
        <w:b/>
        <w:color w:val="700017"/>
        <w:sz w:val="20"/>
        <w:szCs w:val="20"/>
      </w:rPr>
      <w:t xml:space="preserve"> McElroy</w:t>
    </w:r>
    <w:r w:rsidR="00E82504" w:rsidRPr="00306C34">
      <w:rPr>
        <w:rFonts w:cs="Arial"/>
        <w:color w:val="700017"/>
        <w:sz w:val="20"/>
        <w:szCs w:val="20"/>
      </w:rPr>
      <w:t xml:space="preserve">, </w:t>
    </w:r>
    <w:r w:rsidR="00E82504">
      <w:rPr>
        <w:rFonts w:cs="Arial"/>
        <w:color w:val="777777"/>
        <w:sz w:val="20"/>
        <w:szCs w:val="20"/>
      </w:rPr>
      <w:t>D</w:t>
    </w:r>
    <w:r w:rsidR="00E82504" w:rsidRPr="00022D03">
      <w:rPr>
        <w:rFonts w:cs="Arial"/>
        <w:color w:val="777777"/>
        <w:sz w:val="20"/>
        <w:szCs w:val="20"/>
      </w:rPr>
      <w:t>irector</w:t>
    </w:r>
  </w:p>
  <w:p w:rsidR="00640578" w:rsidRPr="00631C03" w:rsidRDefault="00640578" w:rsidP="00631C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839"/>
    <w:multiLevelType w:val="hybridMultilevel"/>
    <w:tmpl w:val="A54A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D8"/>
    <w:rsid w:val="0000233C"/>
    <w:rsid w:val="00022D03"/>
    <w:rsid w:val="0003539E"/>
    <w:rsid w:val="000521B9"/>
    <w:rsid w:val="000B20D2"/>
    <w:rsid w:val="000C46BA"/>
    <w:rsid w:val="000D1BA6"/>
    <w:rsid w:val="000D7FA2"/>
    <w:rsid w:val="000E17C3"/>
    <w:rsid w:val="000E49BF"/>
    <w:rsid w:val="000E7662"/>
    <w:rsid w:val="00104FEF"/>
    <w:rsid w:val="00114CAB"/>
    <w:rsid w:val="00124980"/>
    <w:rsid w:val="00136733"/>
    <w:rsid w:val="00185F8F"/>
    <w:rsid w:val="001A638D"/>
    <w:rsid w:val="001B7C88"/>
    <w:rsid w:val="001D21E0"/>
    <w:rsid w:val="001F3F44"/>
    <w:rsid w:val="0022062F"/>
    <w:rsid w:val="00235948"/>
    <w:rsid w:val="0026303B"/>
    <w:rsid w:val="00277656"/>
    <w:rsid w:val="002D7F54"/>
    <w:rsid w:val="003659CE"/>
    <w:rsid w:val="00375CD8"/>
    <w:rsid w:val="00390DE9"/>
    <w:rsid w:val="0039160D"/>
    <w:rsid w:val="003C0BA4"/>
    <w:rsid w:val="003D5790"/>
    <w:rsid w:val="003D6531"/>
    <w:rsid w:val="003E4DAE"/>
    <w:rsid w:val="003F0180"/>
    <w:rsid w:val="00414CEC"/>
    <w:rsid w:val="004220AD"/>
    <w:rsid w:val="00467079"/>
    <w:rsid w:val="004A6C92"/>
    <w:rsid w:val="00540BDD"/>
    <w:rsid w:val="00544BB2"/>
    <w:rsid w:val="005A4CDC"/>
    <w:rsid w:val="005A7087"/>
    <w:rsid w:val="005C4F8C"/>
    <w:rsid w:val="005E0472"/>
    <w:rsid w:val="00603B9C"/>
    <w:rsid w:val="00604393"/>
    <w:rsid w:val="00620CE9"/>
    <w:rsid w:val="00620E9E"/>
    <w:rsid w:val="00631C03"/>
    <w:rsid w:val="00640578"/>
    <w:rsid w:val="006545A9"/>
    <w:rsid w:val="006705D2"/>
    <w:rsid w:val="0069075C"/>
    <w:rsid w:val="00697B10"/>
    <w:rsid w:val="006B5799"/>
    <w:rsid w:val="0071043A"/>
    <w:rsid w:val="00740743"/>
    <w:rsid w:val="0075115E"/>
    <w:rsid w:val="00753BD8"/>
    <w:rsid w:val="00776573"/>
    <w:rsid w:val="007852B8"/>
    <w:rsid w:val="0079559E"/>
    <w:rsid w:val="007A39D2"/>
    <w:rsid w:val="007A5FDC"/>
    <w:rsid w:val="007B0B57"/>
    <w:rsid w:val="007E78AB"/>
    <w:rsid w:val="0081046E"/>
    <w:rsid w:val="00836F72"/>
    <w:rsid w:val="00894ECA"/>
    <w:rsid w:val="008E3922"/>
    <w:rsid w:val="00903F62"/>
    <w:rsid w:val="009048A4"/>
    <w:rsid w:val="00905B6F"/>
    <w:rsid w:val="0092552C"/>
    <w:rsid w:val="0095425C"/>
    <w:rsid w:val="00960CFB"/>
    <w:rsid w:val="009706B3"/>
    <w:rsid w:val="009800DB"/>
    <w:rsid w:val="009A2036"/>
    <w:rsid w:val="00A13E08"/>
    <w:rsid w:val="00A8507B"/>
    <w:rsid w:val="00A9173A"/>
    <w:rsid w:val="00AB2076"/>
    <w:rsid w:val="00AB5E57"/>
    <w:rsid w:val="00B008C0"/>
    <w:rsid w:val="00B40812"/>
    <w:rsid w:val="00B4462A"/>
    <w:rsid w:val="00B5532F"/>
    <w:rsid w:val="00B709EB"/>
    <w:rsid w:val="00B96DA0"/>
    <w:rsid w:val="00BB191A"/>
    <w:rsid w:val="00BB3641"/>
    <w:rsid w:val="00BC58AD"/>
    <w:rsid w:val="00BF54EC"/>
    <w:rsid w:val="00C21294"/>
    <w:rsid w:val="00C40F75"/>
    <w:rsid w:val="00C473D8"/>
    <w:rsid w:val="00C810F9"/>
    <w:rsid w:val="00C8457D"/>
    <w:rsid w:val="00C90886"/>
    <w:rsid w:val="00C90DE0"/>
    <w:rsid w:val="00CB5AB7"/>
    <w:rsid w:val="00CC4EF3"/>
    <w:rsid w:val="00CF0362"/>
    <w:rsid w:val="00CF7DED"/>
    <w:rsid w:val="00D04CE1"/>
    <w:rsid w:val="00D22CED"/>
    <w:rsid w:val="00D561F0"/>
    <w:rsid w:val="00D66B06"/>
    <w:rsid w:val="00D8663E"/>
    <w:rsid w:val="00DB3A07"/>
    <w:rsid w:val="00DB76EA"/>
    <w:rsid w:val="00DE312B"/>
    <w:rsid w:val="00E07DB8"/>
    <w:rsid w:val="00E71360"/>
    <w:rsid w:val="00E82504"/>
    <w:rsid w:val="00EC2CD2"/>
    <w:rsid w:val="00ED1678"/>
    <w:rsid w:val="00ED4447"/>
    <w:rsid w:val="00F208F1"/>
    <w:rsid w:val="00F26001"/>
    <w:rsid w:val="00F42344"/>
    <w:rsid w:val="00F512EB"/>
    <w:rsid w:val="00F67AA9"/>
    <w:rsid w:val="00FA27A3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1BF003"/>
  <w15:docId w15:val="{CF418DB5-2B09-41A7-9966-8FC16817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ECA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73A"/>
    <w:pPr>
      <w:keepNext/>
      <w:keepLines/>
      <w:outlineLvl w:val="0"/>
    </w:pPr>
    <w:rPr>
      <w:rFonts w:ascii="Rockwell" w:eastAsiaTheme="majorEastAsia" w:hAnsi="Rockwell" w:cstheme="majorBidi"/>
      <w:b/>
      <w:bCs/>
      <w:color w:val="632423" w:themeColor="accent2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5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E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5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2359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35948"/>
    <w:rPr>
      <w:rFonts w:cs="Arial"/>
      <w:sz w:val="20"/>
      <w:szCs w:val="20"/>
    </w:rPr>
  </w:style>
  <w:style w:type="character" w:styleId="PageNumber">
    <w:name w:val="page number"/>
    <w:basedOn w:val="DefaultParagraphFont"/>
    <w:rsid w:val="00C21294"/>
  </w:style>
  <w:style w:type="character" w:customStyle="1" w:styleId="Heading1Char">
    <w:name w:val="Heading 1 Char"/>
    <w:basedOn w:val="DefaultParagraphFont"/>
    <w:link w:val="Heading1"/>
    <w:rsid w:val="00A9173A"/>
    <w:rPr>
      <w:rFonts w:ascii="Rockwell" w:eastAsiaTheme="majorEastAsia" w:hAnsi="Rockwell" w:cstheme="majorBidi"/>
      <w:b/>
      <w:bCs/>
      <w:color w:val="632423" w:themeColor="accent2" w:themeShade="8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008C0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nhideWhenUsed/>
    <w:rsid w:val="007955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3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adyu.ohio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ing.ohio.gov/steadyu/10MillionSte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tliff\Documents\Custom%20Office%20Templates\News%20Release%202019_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2019_Standard.dotx</Template>
  <TotalTime>73</TotalTime>
  <Pages>2</Pages>
  <Words>489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Ratliff, John</dc:creator>
  <cp:lastModifiedBy>Ratliff, John</cp:lastModifiedBy>
  <cp:revision>8</cp:revision>
  <cp:lastPrinted>2018-05-14T18:31:00Z</cp:lastPrinted>
  <dcterms:created xsi:type="dcterms:W3CDTF">2019-08-13T15:12:00Z</dcterms:created>
  <dcterms:modified xsi:type="dcterms:W3CDTF">2019-08-28T13:55:00Z</dcterms:modified>
</cp:coreProperties>
</file>