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790" w:rsidRDefault="0079559E" w:rsidP="0079559E">
      <w:pPr>
        <w:spacing w:after="240"/>
        <w:jc w:val="center"/>
        <w:rPr>
          <w:b/>
          <w:sz w:val="28"/>
          <w:szCs w:val="28"/>
        </w:rPr>
      </w:pPr>
      <w:r w:rsidRPr="0079559E">
        <w:rPr>
          <w:b/>
          <w:sz w:val="28"/>
          <w:szCs w:val="28"/>
        </w:rPr>
        <w:t>NEWS RELEASE</w:t>
      </w:r>
    </w:p>
    <w:p w:rsidR="004F6700" w:rsidRDefault="0079559E" w:rsidP="0079559E">
      <w:pPr>
        <w:tabs>
          <w:tab w:val="right" w:pos="10080"/>
        </w:tabs>
        <w:spacing w:after="240"/>
      </w:pPr>
      <w:r w:rsidRPr="00DB34BB">
        <w:rPr>
          <w:b/>
        </w:rPr>
        <w:t>FOR IMMEDIATE RELEASE</w:t>
      </w:r>
      <w:r w:rsidR="004F6700" w:rsidRPr="004F6700">
        <w:t xml:space="preserve"> </w:t>
      </w:r>
      <w:r w:rsidR="004F6700">
        <w:br/>
        <w:t xml:space="preserve">Oct. </w:t>
      </w:r>
      <w:r w:rsidR="00C05423">
        <w:t>21</w:t>
      </w:r>
      <w:r w:rsidR="00AE77F3">
        <w:t>, 2019</w:t>
      </w:r>
      <w:r>
        <w:tab/>
      </w:r>
    </w:p>
    <w:p w:rsidR="0079559E" w:rsidRDefault="004F6700" w:rsidP="004F6700">
      <w:pPr>
        <w:tabs>
          <w:tab w:val="left" w:pos="1080"/>
          <w:tab w:val="right" w:pos="10080"/>
        </w:tabs>
        <w:spacing w:after="240"/>
      </w:pPr>
      <w:r>
        <w:t xml:space="preserve">Contacts: </w:t>
      </w:r>
      <w:r>
        <w:tab/>
        <w:t>Aging - Beth Gianforcaro, (614) 644-6230,</w:t>
      </w:r>
      <w:r w:rsidRPr="004F6700">
        <w:t xml:space="preserve"> </w:t>
      </w:r>
      <w:hyperlink r:id="rId7" w:history="1">
        <w:r w:rsidRPr="00B447DE">
          <w:rPr>
            <w:rStyle w:val="Hyperlink"/>
          </w:rPr>
          <w:t>bgianforcaro@age.ohio.gov</w:t>
        </w:r>
      </w:hyperlink>
      <w:r>
        <w:br/>
      </w:r>
      <w:r>
        <w:tab/>
        <w:t>MHAS - Eric Wandersleben, (</w:t>
      </w:r>
      <w:r w:rsidRPr="004F6700">
        <w:t>614</w:t>
      </w:r>
      <w:r>
        <w:t xml:space="preserve">) </w:t>
      </w:r>
      <w:r w:rsidRPr="004F6700">
        <w:t>728-5090</w:t>
      </w:r>
      <w:r>
        <w:t xml:space="preserve">, </w:t>
      </w:r>
      <w:hyperlink r:id="rId8" w:history="1">
        <w:r w:rsidR="00EA3B20" w:rsidRPr="00B447DE">
          <w:rPr>
            <w:rStyle w:val="Hyperlink"/>
          </w:rPr>
          <w:t>Eric.Wandersleben@mha.ohio.gov</w:t>
        </w:r>
      </w:hyperlink>
    </w:p>
    <w:p w:rsidR="00EA3B20" w:rsidRDefault="00EA3B20" w:rsidP="00EA3B20">
      <w:pPr>
        <w:spacing w:after="120"/>
      </w:pPr>
      <w:r w:rsidRPr="00794576">
        <w:rPr>
          <w:i/>
        </w:rPr>
        <w:t>Video message from Director</w:t>
      </w:r>
      <w:r>
        <w:rPr>
          <w:i/>
        </w:rPr>
        <w:t>s</w:t>
      </w:r>
      <w:r w:rsidRPr="00794576">
        <w:rPr>
          <w:i/>
        </w:rPr>
        <w:t xml:space="preserve"> McElroy</w:t>
      </w:r>
      <w:r>
        <w:rPr>
          <w:i/>
        </w:rPr>
        <w:t xml:space="preserve"> and Criss</w:t>
      </w:r>
      <w:r w:rsidRPr="00794576">
        <w:rPr>
          <w:i/>
        </w:rPr>
        <w:t>:</w:t>
      </w:r>
      <w:r>
        <w:t xml:space="preserve"> </w:t>
      </w:r>
      <w:hyperlink r:id="rId9" w:history="1">
        <w:r w:rsidR="00C05423" w:rsidRPr="00EB0803">
          <w:rPr>
            <w:rStyle w:val="Hyperlink"/>
          </w:rPr>
          <w:t>https://youtu.be/19iuAmoBg0E</w:t>
        </w:r>
      </w:hyperlink>
      <w:r>
        <w:br/>
      </w:r>
      <w:r w:rsidRPr="00794576">
        <w:rPr>
          <w:i/>
        </w:rPr>
        <w:t>Radio</w:t>
      </w:r>
      <w:r>
        <w:rPr>
          <w:i/>
        </w:rPr>
        <w:t>/podcast</w:t>
      </w:r>
      <w:r w:rsidRPr="00794576">
        <w:rPr>
          <w:i/>
        </w:rPr>
        <w:t xml:space="preserve"> partners:</w:t>
      </w:r>
      <w:r>
        <w:t xml:space="preserve"> </w:t>
      </w:r>
      <w:hyperlink r:id="rId10" w:history="1">
        <w:r w:rsidRPr="009F7283">
          <w:rPr>
            <w:rStyle w:val="Hyperlink"/>
          </w:rPr>
          <w:t>Download audio clips on this topic from the directors.</w:t>
        </w:r>
      </w:hyperlink>
    </w:p>
    <w:p w:rsidR="00EA3B20" w:rsidRDefault="00EA3B20" w:rsidP="00EA3B20">
      <w:pPr>
        <w:spacing w:after="120"/>
        <w:rPr>
          <w:rStyle w:val="Hyperlink"/>
        </w:rPr>
      </w:pPr>
    </w:p>
    <w:p w:rsidR="0079559E" w:rsidRDefault="00BF3C3E" w:rsidP="0079559E">
      <w:pPr>
        <w:tabs>
          <w:tab w:val="left" w:pos="6840"/>
          <w:tab w:val="left" w:pos="7920"/>
        </w:tabs>
        <w:jc w:val="center"/>
        <w:rPr>
          <w:b/>
          <w:sz w:val="28"/>
          <w:szCs w:val="28"/>
        </w:rPr>
      </w:pPr>
      <w:r>
        <w:rPr>
          <w:b/>
          <w:sz w:val="28"/>
          <w:szCs w:val="28"/>
        </w:rPr>
        <w:t>State agencies encourage older adults, families, to take advantage of National Prescription Drug Take-Back Day</w:t>
      </w:r>
    </w:p>
    <w:p w:rsidR="0079559E" w:rsidRPr="00F32D31" w:rsidRDefault="00BF3C3E" w:rsidP="0079559E">
      <w:pPr>
        <w:tabs>
          <w:tab w:val="left" w:pos="6840"/>
          <w:tab w:val="left" w:pos="7920"/>
        </w:tabs>
        <w:spacing w:after="240"/>
        <w:jc w:val="center"/>
        <w:rPr>
          <w:i/>
          <w:sz w:val="28"/>
          <w:szCs w:val="28"/>
        </w:rPr>
      </w:pPr>
      <w:r>
        <w:rPr>
          <w:i/>
          <w:sz w:val="28"/>
          <w:szCs w:val="28"/>
        </w:rPr>
        <w:t>Keeping unneeded medications increases risks of misuse and abuse</w:t>
      </w:r>
    </w:p>
    <w:p w:rsidR="005A37AF" w:rsidRDefault="0079559E" w:rsidP="00EA3B20">
      <w:pPr>
        <w:spacing w:after="120"/>
      </w:pPr>
      <w:r w:rsidRPr="0079559E">
        <w:rPr>
          <w:b/>
        </w:rPr>
        <w:t>Columbus, Ohio</w:t>
      </w:r>
      <w:r w:rsidRPr="0079559E">
        <w:t xml:space="preserve"> –</w:t>
      </w:r>
      <w:r w:rsidR="00AE77F3">
        <w:t xml:space="preserve"> </w:t>
      </w:r>
      <w:r w:rsidR="00BF3C3E">
        <w:t xml:space="preserve">The Ohio Department of Aging and the Ohio Department of Mental Health and Addiction Services encourage all Ohioans to take advantage of National Prescription Drug Take-Back Day, Saturday, Oct. 26, 2019. </w:t>
      </w:r>
      <w:r w:rsidR="005A37AF">
        <w:t xml:space="preserve">Locations around the state will be open from 10 a.m. to 2 p.m. to accept pills for </w:t>
      </w:r>
      <w:r w:rsidR="009A7F22">
        <w:t xml:space="preserve">proper </w:t>
      </w:r>
      <w:r w:rsidR="005A37AF">
        <w:t>disposal. The service is free and anonymous.</w:t>
      </w:r>
    </w:p>
    <w:p w:rsidR="005A37AF" w:rsidRDefault="005A37AF" w:rsidP="00EA3B20">
      <w:pPr>
        <w:spacing w:after="120"/>
      </w:pPr>
      <w:bookmarkStart w:id="0" w:name="_GoBack"/>
      <w:r>
        <w:t>“Keeping medications past their usefulness can be dangerous because time can change how some medications work,” said Lori Criss, director of the Ohio Department of Mental Health and Addiction Services. “Medications that you no longer take or that have passed the expiration date on their labels should be disposed of promptly and properly.”</w:t>
      </w:r>
    </w:p>
    <w:p w:rsidR="005A37AF" w:rsidRDefault="005A37AF" w:rsidP="00EA3B20">
      <w:pPr>
        <w:spacing w:after="120"/>
      </w:pPr>
      <w:r>
        <w:t>“Keep yourself and your loved ones safe by removing unused medications from your home,” added Ursel J. McElroy, director of the Ohio Department of Aging. “National Prescription Take-Back Day provides a convenient and safe way to do so.”</w:t>
      </w:r>
    </w:p>
    <w:p w:rsidR="00E81F72" w:rsidRDefault="00E81F72" w:rsidP="00EA3B20">
      <w:pPr>
        <w:spacing w:after="120"/>
      </w:pPr>
      <w:r>
        <w:t xml:space="preserve">Rates of prescription drug abuse in the United States are alarmingly high, as are the number of accidental poisonings and overdoses due to these drugs. The Substance Abuse and Mental Health Services Administration’s National Survey on Drug Use and Health shows that </w:t>
      </w:r>
      <w:proofErr w:type="gramStart"/>
      <w:r>
        <w:t>the majority of</w:t>
      </w:r>
      <w:proofErr w:type="gramEnd"/>
      <w:r>
        <w:t xml:space="preserve"> misused and abused prescription drugs are obtained from family and friends, including someone else’s medication being stolen from the home medicine cabinet.</w:t>
      </w:r>
    </w:p>
    <w:p w:rsidR="00E81F72" w:rsidRDefault="00E81F72" w:rsidP="00EA3B20">
      <w:pPr>
        <w:spacing w:after="120"/>
      </w:pPr>
      <w:r>
        <w:t xml:space="preserve">Further, methods traditionally used to dispose of drugs, such as flushing them down the toilet or throwing them in the trash, </w:t>
      </w:r>
      <w:r w:rsidR="005F4A68">
        <w:t>can</w:t>
      </w:r>
      <w:r>
        <w:t xml:space="preserve"> pose potential safety and health hazards.</w:t>
      </w:r>
    </w:p>
    <w:p w:rsidR="00E81F72" w:rsidRDefault="00E81F72" w:rsidP="00EA3B20">
      <w:pPr>
        <w:spacing w:after="120"/>
      </w:pPr>
      <w:r>
        <w:t xml:space="preserve">National Prescription Drug Take-Back Day is sponsored by the U.S. Drug Enforcement Administration and is held twice each year. Visit </w:t>
      </w:r>
      <w:hyperlink r:id="rId11" w:history="1">
        <w:r w:rsidRPr="00EB0803">
          <w:rPr>
            <w:rStyle w:val="Hyperlink"/>
          </w:rPr>
          <w:t>www.DEATakeBack.com</w:t>
        </w:r>
      </w:hyperlink>
      <w:r>
        <w:t xml:space="preserve"> to find a collection site near you.</w:t>
      </w:r>
      <w:r w:rsidR="00407CA3">
        <w:t xml:space="preserve"> Sites will accept most pills and patches. They cannot accept liquids or needles.</w:t>
      </w:r>
    </w:p>
    <w:p w:rsidR="00407CA3" w:rsidRDefault="00407CA3" w:rsidP="00EA3B20">
      <w:pPr>
        <w:spacing w:after="120"/>
      </w:pPr>
      <w:r>
        <w:t xml:space="preserve">If you are unable to visit a collection site on </w:t>
      </w:r>
      <w:r w:rsidR="007B02D7">
        <w:t xml:space="preserve">National Prescription Drug </w:t>
      </w:r>
      <w:r>
        <w:t xml:space="preserve">Take-Back Day, the departments recommend these tips for safe disposal: </w:t>
      </w:r>
    </w:p>
    <w:p w:rsidR="00407CA3" w:rsidRDefault="00407CA3" w:rsidP="00407CA3">
      <w:pPr>
        <w:numPr>
          <w:ilvl w:val="0"/>
          <w:numId w:val="5"/>
        </w:numPr>
        <w:spacing w:before="100" w:beforeAutospacing="1" w:after="120"/>
        <w:rPr>
          <w:rFonts w:ascii="Times New Roman" w:hAnsi="Times New Roman"/>
        </w:rPr>
      </w:pPr>
      <w:r>
        <w:lastRenderedPageBreak/>
        <w:t>Contact your pharmacy. Tell your pharmacist the name of the medications that you wish to dispose of and ask about the most appropriate means of disposal;</w:t>
      </w:r>
    </w:p>
    <w:p w:rsidR="00407CA3" w:rsidRDefault="00407CA3" w:rsidP="00407CA3">
      <w:pPr>
        <w:numPr>
          <w:ilvl w:val="0"/>
          <w:numId w:val="5"/>
        </w:numPr>
        <w:spacing w:before="100" w:beforeAutospacing="1" w:after="120"/>
      </w:pPr>
      <w:r>
        <w:t>Follow any specific disposal instructions on the package or Drug Facts labels of non-prescription medications;</w:t>
      </w:r>
    </w:p>
    <w:p w:rsidR="00407CA3" w:rsidRDefault="00407CA3" w:rsidP="00407CA3">
      <w:pPr>
        <w:numPr>
          <w:ilvl w:val="0"/>
          <w:numId w:val="5"/>
        </w:numPr>
        <w:spacing w:before="100" w:beforeAutospacing="1" w:after="120"/>
      </w:pPr>
      <w:r>
        <w:t>Do not flush any medications down the sink or toilet</w:t>
      </w:r>
      <w:r w:rsidR="005F4A68">
        <w:t xml:space="preserve"> or throw them in the trash</w:t>
      </w:r>
      <w:r>
        <w:t xml:space="preserve"> unless the package or your doctor or pharmacist specifically instructs you to do so;</w:t>
      </w:r>
    </w:p>
    <w:p w:rsidR="005F4A68" w:rsidRDefault="00407CA3" w:rsidP="00407CA3">
      <w:pPr>
        <w:numPr>
          <w:ilvl w:val="0"/>
          <w:numId w:val="5"/>
        </w:numPr>
        <w:spacing w:before="100" w:beforeAutospacing="1" w:after="120"/>
      </w:pPr>
      <w:r>
        <w:t xml:space="preserve">For medications that can be </w:t>
      </w:r>
      <w:r w:rsidR="005F4A68">
        <w:t>thrown in</w:t>
      </w:r>
      <w:r>
        <w:t xml:space="preserve"> the trash, mix the</w:t>
      </w:r>
      <w:r w:rsidR="005F4A68">
        <w:t>m</w:t>
      </w:r>
      <w:r>
        <w:t xml:space="preserve"> with an undesirable substance, such as kitty litter or used coffee grounds, then place the mixture into a sealable bag, bottle or container</w:t>
      </w:r>
      <w:r w:rsidR="005F4A68">
        <w:t>;</w:t>
      </w:r>
    </w:p>
    <w:p w:rsidR="00407CA3" w:rsidRDefault="00407CA3" w:rsidP="00407CA3">
      <w:pPr>
        <w:numPr>
          <w:ilvl w:val="0"/>
          <w:numId w:val="5"/>
        </w:numPr>
        <w:spacing w:before="100" w:beforeAutospacing="1" w:after="120"/>
      </w:pPr>
      <w:r>
        <w:t xml:space="preserve">Do not crush tablets or capsules that will be </w:t>
      </w:r>
      <w:r w:rsidR="005F4A68">
        <w:t>thrown in the</w:t>
      </w:r>
      <w:r>
        <w:t xml:space="preserve"> trash</w:t>
      </w:r>
      <w:r w:rsidR="007B02D7">
        <w:t xml:space="preserve">; and </w:t>
      </w:r>
    </w:p>
    <w:p w:rsidR="00407CA3" w:rsidRDefault="00407CA3" w:rsidP="00407CA3">
      <w:pPr>
        <w:numPr>
          <w:ilvl w:val="0"/>
          <w:numId w:val="5"/>
        </w:numPr>
        <w:spacing w:before="100" w:beforeAutospacing="1" w:after="120"/>
      </w:pPr>
      <w:r>
        <w:t>For medications that cannot be</w:t>
      </w:r>
      <w:r w:rsidR="005F4A68">
        <w:t xml:space="preserve"> flushed or</w:t>
      </w:r>
      <w:r>
        <w:t xml:space="preserve"> thrown in the trash, check with local pharmacies, law enforcement agencies</w:t>
      </w:r>
      <w:r w:rsidR="005F4A68">
        <w:t>,</w:t>
      </w:r>
      <w:r>
        <w:t xml:space="preserve"> or trash and recycling providers about medication disposal guidelines and options</w:t>
      </w:r>
      <w:r w:rsidR="005F4A68">
        <w:t xml:space="preserve"> such as </w:t>
      </w:r>
      <w:r>
        <w:t>drop box</w:t>
      </w:r>
      <w:r w:rsidR="005F4A68">
        <w:t>es i</w:t>
      </w:r>
      <w:r>
        <w:t>n your community</w:t>
      </w:r>
      <w:r w:rsidR="007B02D7">
        <w:t>.</w:t>
      </w:r>
    </w:p>
    <w:p w:rsidR="00665D13" w:rsidRDefault="002E6B67" w:rsidP="00665D13">
      <w:pPr>
        <w:spacing w:after="120"/>
      </w:pPr>
      <w:r>
        <w:t xml:space="preserve">Visit </w:t>
      </w:r>
      <w:hyperlink r:id="rId12" w:history="1">
        <w:r w:rsidRPr="00EA3B20">
          <w:rPr>
            <w:rStyle w:val="Hyperlink"/>
          </w:rPr>
          <w:t>www.aging.ohio.gov/medicationsafety</w:t>
        </w:r>
      </w:hyperlink>
      <w:r>
        <w:t xml:space="preserve"> for additional medication tips and resources for older adults. </w:t>
      </w:r>
    </w:p>
    <w:p w:rsidR="0079559E" w:rsidRPr="0079559E" w:rsidRDefault="0079559E" w:rsidP="0079559E">
      <w:pPr>
        <w:jc w:val="center"/>
        <w:rPr>
          <w:b/>
        </w:rPr>
      </w:pPr>
      <w:r w:rsidRPr="00DB34BB">
        <w:rPr>
          <w:b/>
        </w:rPr>
        <w:t>###</w:t>
      </w:r>
      <w:bookmarkEnd w:id="0"/>
    </w:p>
    <w:sectPr w:rsidR="0079559E" w:rsidRPr="0079559E" w:rsidSect="003D5790">
      <w:footerReference w:type="default" r:id="rId13"/>
      <w:headerReference w:type="first" r:id="rId14"/>
      <w:footerReference w:type="first" r:id="rId15"/>
      <w:pgSz w:w="12240" w:h="15840" w:code="1"/>
      <w:pgMar w:top="1440" w:right="1080" w:bottom="1440" w:left="1080"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7F3" w:rsidRDefault="00AE77F3">
      <w:r>
        <w:separator/>
      </w:r>
    </w:p>
  </w:endnote>
  <w:endnote w:type="continuationSeparator" w:id="0">
    <w:p w:rsidR="00AE77F3" w:rsidRDefault="00AE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7186698"/>
      <w:docPartObj>
        <w:docPartGallery w:val="Page Numbers (Bottom of Page)"/>
        <w:docPartUnique/>
      </w:docPartObj>
    </w:sdtPr>
    <w:sdtEndPr>
      <w:rPr>
        <w:noProof/>
        <w:color w:val="808080" w:themeColor="background1" w:themeShade="80"/>
        <w:sz w:val="20"/>
        <w:szCs w:val="20"/>
      </w:rPr>
    </w:sdtEndPr>
    <w:sdtContent>
      <w:p w:rsidR="00B008C0" w:rsidRPr="00B008C0" w:rsidRDefault="00B008C0" w:rsidP="00B008C0">
        <w:pPr>
          <w:pStyle w:val="Footer"/>
          <w:jc w:val="center"/>
          <w:rPr>
            <w:color w:val="808080" w:themeColor="background1" w:themeShade="80"/>
            <w:sz w:val="20"/>
            <w:szCs w:val="20"/>
          </w:rPr>
        </w:pPr>
        <w:r w:rsidRPr="00B008C0">
          <w:rPr>
            <w:color w:val="808080" w:themeColor="background1" w:themeShade="80"/>
            <w:sz w:val="20"/>
            <w:szCs w:val="20"/>
          </w:rPr>
          <w:fldChar w:fldCharType="begin"/>
        </w:r>
        <w:r w:rsidRPr="00B008C0">
          <w:rPr>
            <w:color w:val="808080" w:themeColor="background1" w:themeShade="80"/>
            <w:sz w:val="20"/>
            <w:szCs w:val="20"/>
          </w:rPr>
          <w:instrText xml:space="preserve"> PAGE   \* MERGEFORMAT </w:instrText>
        </w:r>
        <w:r w:rsidRPr="00B008C0">
          <w:rPr>
            <w:color w:val="808080" w:themeColor="background1" w:themeShade="80"/>
            <w:sz w:val="20"/>
            <w:szCs w:val="20"/>
          </w:rPr>
          <w:fldChar w:fldCharType="separate"/>
        </w:r>
        <w:r w:rsidR="00D22CED">
          <w:rPr>
            <w:noProof/>
            <w:color w:val="808080" w:themeColor="background1" w:themeShade="80"/>
            <w:sz w:val="20"/>
            <w:szCs w:val="20"/>
          </w:rPr>
          <w:t>2</w:t>
        </w:r>
        <w:r w:rsidRPr="00B008C0">
          <w:rPr>
            <w:noProof/>
            <w:color w:val="808080" w:themeColor="background1" w:themeShade="80"/>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E08" w:rsidRPr="007B0B57" w:rsidRDefault="00414CEC" w:rsidP="00BF54EC">
    <w:pPr>
      <w:pStyle w:val="Footer"/>
      <w:tabs>
        <w:tab w:val="clear" w:pos="4320"/>
        <w:tab w:val="clear" w:pos="8640"/>
        <w:tab w:val="left" w:pos="1260"/>
        <w:tab w:val="left" w:pos="4680"/>
      </w:tabs>
      <w:rPr>
        <w:rFonts w:cs="Arial"/>
        <w:color w:val="777777"/>
        <w:sz w:val="20"/>
        <w:szCs w:val="20"/>
      </w:rPr>
    </w:pPr>
    <w:r>
      <w:rPr>
        <w:noProof/>
      </w:rPr>
      <mc:AlternateContent>
        <mc:Choice Requires="wps">
          <w:drawing>
            <wp:anchor distT="0" distB="0" distL="114300" distR="114300" simplePos="0" relativeHeight="251658752" behindDoc="0" locked="1" layoutInCell="1" allowOverlap="1" wp14:anchorId="37F8A6BC" wp14:editId="592156E8">
              <wp:simplePos x="0" y="0"/>
              <wp:positionH relativeFrom="page">
                <wp:posOffset>1962150</wp:posOffset>
              </wp:positionH>
              <wp:positionV relativeFrom="page">
                <wp:posOffset>9239250</wp:posOffset>
              </wp:positionV>
              <wp:extent cx="3627120" cy="542925"/>
              <wp:effectExtent l="0" t="0" r="0" b="9525"/>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E08" w:rsidRDefault="0071043A" w:rsidP="007A5FDC">
                          <w:pPr>
                            <w:pStyle w:val="Footer"/>
                            <w:tabs>
                              <w:tab w:val="clear" w:pos="4320"/>
                              <w:tab w:val="clear" w:pos="8640"/>
                              <w:tab w:val="left" w:pos="3420"/>
                              <w:tab w:val="left" w:pos="3960"/>
                            </w:tabs>
                            <w:rPr>
                              <w:rFonts w:cs="Arial"/>
                              <w:color w:val="777777"/>
                              <w:sz w:val="20"/>
                              <w:szCs w:val="20"/>
                            </w:rPr>
                          </w:pPr>
                          <w:r>
                            <w:rPr>
                              <w:rFonts w:cs="Arial"/>
                              <w:color w:val="777777"/>
                              <w:sz w:val="20"/>
                              <w:szCs w:val="20"/>
                            </w:rPr>
                            <w:t>246 N. High St.</w:t>
                          </w:r>
                          <w:r w:rsidR="00A13E08" w:rsidRPr="007B0B57">
                            <w:rPr>
                              <w:rFonts w:cs="Arial"/>
                              <w:color w:val="777777"/>
                              <w:sz w:val="20"/>
                              <w:szCs w:val="20"/>
                            </w:rPr>
                            <w:t xml:space="preserve"> / </w:t>
                          </w:r>
                          <w:r>
                            <w:rPr>
                              <w:rFonts w:cs="Arial"/>
                              <w:color w:val="777777"/>
                              <w:sz w:val="20"/>
                              <w:szCs w:val="20"/>
                            </w:rPr>
                            <w:t>1st</w:t>
                          </w:r>
                          <w:r w:rsidR="00A13E08" w:rsidRPr="007B0B57">
                            <w:rPr>
                              <w:rFonts w:cs="Arial"/>
                              <w:color w:val="777777"/>
                              <w:sz w:val="20"/>
                              <w:szCs w:val="20"/>
                            </w:rPr>
                            <w:t xml:space="preserve"> Fl</w:t>
                          </w:r>
                          <w:r>
                            <w:rPr>
                              <w:rFonts w:cs="Arial"/>
                              <w:color w:val="777777"/>
                              <w:sz w:val="20"/>
                              <w:szCs w:val="20"/>
                            </w:rPr>
                            <w:t>.</w:t>
                          </w:r>
                          <w:r w:rsidR="00A13E08" w:rsidRPr="007B0B57">
                            <w:rPr>
                              <w:rFonts w:cs="Arial"/>
                              <w:color w:val="777777"/>
                              <w:sz w:val="20"/>
                              <w:szCs w:val="20"/>
                            </w:rPr>
                            <w:tab/>
                          </w:r>
                          <w:r w:rsidR="007A5FDC">
                            <w:rPr>
                              <w:rFonts w:cs="Arial"/>
                              <w:color w:val="777777"/>
                              <w:sz w:val="20"/>
                              <w:szCs w:val="20"/>
                            </w:rPr>
                            <w:t>Main:</w:t>
                          </w:r>
                          <w:r w:rsidR="007A5FDC">
                            <w:rPr>
                              <w:rFonts w:cs="Arial"/>
                              <w:color w:val="777777"/>
                              <w:sz w:val="20"/>
                              <w:szCs w:val="20"/>
                            </w:rPr>
                            <w:tab/>
                            <w:t xml:space="preserve">(614) </w:t>
                          </w:r>
                          <w:r w:rsidR="00A13E08" w:rsidRPr="007B0B57">
                            <w:rPr>
                              <w:rFonts w:cs="Arial"/>
                              <w:color w:val="777777"/>
                              <w:sz w:val="20"/>
                              <w:szCs w:val="20"/>
                            </w:rPr>
                            <w:t>466-5500</w:t>
                          </w:r>
                          <w:r w:rsidR="00A13E08">
                            <w:rPr>
                              <w:rFonts w:cs="Arial"/>
                              <w:color w:val="777777"/>
                              <w:sz w:val="20"/>
                              <w:szCs w:val="20"/>
                            </w:rPr>
                            <w:br/>
                          </w:r>
                          <w:r w:rsidR="00A13E08" w:rsidRPr="007B0B57">
                            <w:rPr>
                              <w:rFonts w:cs="Arial"/>
                              <w:color w:val="777777"/>
                              <w:sz w:val="20"/>
                              <w:szCs w:val="20"/>
                            </w:rPr>
                            <w:t>Columbus, OH 43215-</w:t>
                          </w:r>
                          <w:r>
                            <w:rPr>
                              <w:rFonts w:cs="Arial"/>
                              <w:color w:val="777777"/>
                              <w:sz w:val="20"/>
                              <w:szCs w:val="20"/>
                            </w:rPr>
                            <w:t>2406</w:t>
                          </w:r>
                          <w:r w:rsidR="00A13E08" w:rsidRPr="007B0B57">
                            <w:rPr>
                              <w:rFonts w:cs="Arial"/>
                              <w:color w:val="777777"/>
                              <w:sz w:val="20"/>
                              <w:szCs w:val="20"/>
                            </w:rPr>
                            <w:t xml:space="preserve"> U.S.A.</w:t>
                          </w:r>
                          <w:r w:rsidR="00A13E08" w:rsidRPr="007B0B57">
                            <w:rPr>
                              <w:rFonts w:cs="Arial"/>
                              <w:color w:val="777777"/>
                              <w:sz w:val="20"/>
                              <w:szCs w:val="20"/>
                            </w:rPr>
                            <w:tab/>
                          </w:r>
                          <w:r w:rsidR="007A5FDC">
                            <w:rPr>
                              <w:rFonts w:cs="Arial"/>
                              <w:color w:val="777777"/>
                              <w:sz w:val="20"/>
                              <w:szCs w:val="20"/>
                            </w:rPr>
                            <w:t xml:space="preserve">Fax: </w:t>
                          </w:r>
                          <w:r w:rsidR="007A5FDC">
                            <w:rPr>
                              <w:rFonts w:cs="Arial"/>
                              <w:color w:val="777777"/>
                              <w:sz w:val="20"/>
                              <w:szCs w:val="20"/>
                            </w:rPr>
                            <w:tab/>
                            <w:t>(</w:t>
                          </w:r>
                          <w:r w:rsidR="00A13E08" w:rsidRPr="007B0B57">
                            <w:rPr>
                              <w:rFonts w:cs="Arial"/>
                              <w:color w:val="777777"/>
                              <w:sz w:val="20"/>
                              <w:szCs w:val="20"/>
                            </w:rPr>
                            <w:t>614</w:t>
                          </w:r>
                          <w:r w:rsidR="007A5FDC">
                            <w:rPr>
                              <w:rFonts w:cs="Arial"/>
                              <w:color w:val="777777"/>
                              <w:sz w:val="20"/>
                              <w:szCs w:val="20"/>
                            </w:rPr>
                            <w:t xml:space="preserve">) </w:t>
                          </w:r>
                          <w:r w:rsidR="00A13E08" w:rsidRPr="007B0B57">
                            <w:rPr>
                              <w:rFonts w:cs="Arial"/>
                              <w:color w:val="777777"/>
                              <w:sz w:val="20"/>
                              <w:szCs w:val="20"/>
                            </w:rPr>
                            <w:t>466-5741</w:t>
                          </w:r>
                        </w:p>
                        <w:p w:rsidR="00A13E08" w:rsidRPr="00AB78B3" w:rsidRDefault="00A13E08" w:rsidP="007A5FDC">
                          <w:pPr>
                            <w:pStyle w:val="Footer"/>
                            <w:tabs>
                              <w:tab w:val="left" w:pos="3420"/>
                              <w:tab w:val="left" w:pos="3960"/>
                            </w:tabs>
                            <w:rPr>
                              <w:rFonts w:cs="Arial"/>
                              <w:color w:val="777777"/>
                              <w:sz w:val="20"/>
                              <w:szCs w:val="20"/>
                            </w:rPr>
                          </w:pPr>
                          <w:r w:rsidRPr="007B0B57">
                            <w:rPr>
                              <w:rFonts w:cs="Arial"/>
                              <w:color w:val="777777"/>
                              <w:sz w:val="20"/>
                              <w:szCs w:val="20"/>
                            </w:rPr>
                            <w:t>www.aging.ohio.gov</w:t>
                          </w:r>
                          <w:r w:rsidRPr="007B0B57">
                            <w:rPr>
                              <w:rFonts w:cs="Arial"/>
                              <w:color w:val="777777"/>
                              <w:sz w:val="20"/>
                              <w:szCs w:val="20"/>
                            </w:rPr>
                            <w:tab/>
                          </w:r>
                          <w:r w:rsidR="007A5FDC">
                            <w:rPr>
                              <w:rFonts w:cs="Arial"/>
                              <w:color w:val="777777"/>
                              <w:sz w:val="20"/>
                              <w:szCs w:val="20"/>
                            </w:rPr>
                            <w:t xml:space="preserve">TTY: </w:t>
                          </w:r>
                          <w:r w:rsidR="007A5FDC">
                            <w:rPr>
                              <w:rFonts w:cs="Arial"/>
                              <w:color w:val="777777"/>
                              <w:sz w:val="20"/>
                              <w:szCs w:val="20"/>
                            </w:rPr>
                            <w:tab/>
                            <w:t>Dial 711</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8A6BC" id="_x0000_t202" coordsize="21600,21600" o:spt="202" path="m,l,21600r21600,l21600,xe">
              <v:stroke joinstyle="miter"/>
              <v:path gradientshapeok="t" o:connecttype="rect"/>
            </v:shapetype>
            <v:shape id="Text Box 8" o:spid="_x0000_s1026" type="#_x0000_t202" style="position:absolute;margin-left:154.5pt;margin-top:727.5pt;width:285.6pt;height:42.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MFssAIAALE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" filled="f" stroked="f">
              <v:textbox inset=",0,,0">
                <w:txbxContent>
                  <w:p w:rsidR="00A13E08" w:rsidRDefault="0071043A" w:rsidP="007A5FDC">
                    <w:pPr>
                      <w:pStyle w:val="Footer"/>
                      <w:tabs>
                        <w:tab w:val="clear" w:pos="4320"/>
                        <w:tab w:val="clear" w:pos="8640"/>
                        <w:tab w:val="left" w:pos="3420"/>
                        <w:tab w:val="left" w:pos="3960"/>
                      </w:tabs>
                      <w:rPr>
                        <w:rFonts w:cs="Arial"/>
                        <w:color w:val="777777"/>
                        <w:sz w:val="20"/>
                        <w:szCs w:val="20"/>
                      </w:rPr>
                    </w:pPr>
                    <w:r>
                      <w:rPr>
                        <w:rFonts w:cs="Arial"/>
                        <w:color w:val="777777"/>
                        <w:sz w:val="20"/>
                        <w:szCs w:val="20"/>
                      </w:rPr>
                      <w:t>246 N. High St.</w:t>
                    </w:r>
                    <w:r w:rsidR="00A13E08" w:rsidRPr="007B0B57">
                      <w:rPr>
                        <w:rFonts w:cs="Arial"/>
                        <w:color w:val="777777"/>
                        <w:sz w:val="20"/>
                        <w:szCs w:val="20"/>
                      </w:rPr>
                      <w:t xml:space="preserve"> / </w:t>
                    </w:r>
                    <w:r>
                      <w:rPr>
                        <w:rFonts w:cs="Arial"/>
                        <w:color w:val="777777"/>
                        <w:sz w:val="20"/>
                        <w:szCs w:val="20"/>
                      </w:rPr>
                      <w:t>1st</w:t>
                    </w:r>
                    <w:r w:rsidR="00A13E08" w:rsidRPr="007B0B57">
                      <w:rPr>
                        <w:rFonts w:cs="Arial"/>
                        <w:color w:val="777777"/>
                        <w:sz w:val="20"/>
                        <w:szCs w:val="20"/>
                      </w:rPr>
                      <w:t xml:space="preserve"> Fl</w:t>
                    </w:r>
                    <w:r>
                      <w:rPr>
                        <w:rFonts w:cs="Arial"/>
                        <w:color w:val="777777"/>
                        <w:sz w:val="20"/>
                        <w:szCs w:val="20"/>
                      </w:rPr>
                      <w:t>.</w:t>
                    </w:r>
                    <w:r w:rsidR="00A13E08" w:rsidRPr="007B0B57">
                      <w:rPr>
                        <w:rFonts w:cs="Arial"/>
                        <w:color w:val="777777"/>
                        <w:sz w:val="20"/>
                        <w:szCs w:val="20"/>
                      </w:rPr>
                      <w:tab/>
                    </w:r>
                    <w:r w:rsidR="007A5FDC">
                      <w:rPr>
                        <w:rFonts w:cs="Arial"/>
                        <w:color w:val="777777"/>
                        <w:sz w:val="20"/>
                        <w:szCs w:val="20"/>
                      </w:rPr>
                      <w:t>Main:</w:t>
                    </w:r>
                    <w:r w:rsidR="007A5FDC">
                      <w:rPr>
                        <w:rFonts w:cs="Arial"/>
                        <w:color w:val="777777"/>
                        <w:sz w:val="20"/>
                        <w:szCs w:val="20"/>
                      </w:rPr>
                      <w:tab/>
                      <w:t xml:space="preserve">(614) </w:t>
                    </w:r>
                    <w:r w:rsidR="00A13E08" w:rsidRPr="007B0B57">
                      <w:rPr>
                        <w:rFonts w:cs="Arial"/>
                        <w:color w:val="777777"/>
                        <w:sz w:val="20"/>
                        <w:szCs w:val="20"/>
                      </w:rPr>
                      <w:t>466-5500</w:t>
                    </w:r>
                    <w:r w:rsidR="00A13E08">
                      <w:rPr>
                        <w:rFonts w:cs="Arial"/>
                        <w:color w:val="777777"/>
                        <w:sz w:val="20"/>
                        <w:szCs w:val="20"/>
                      </w:rPr>
                      <w:br/>
                    </w:r>
                    <w:r w:rsidR="00A13E08" w:rsidRPr="007B0B57">
                      <w:rPr>
                        <w:rFonts w:cs="Arial"/>
                        <w:color w:val="777777"/>
                        <w:sz w:val="20"/>
                        <w:szCs w:val="20"/>
                      </w:rPr>
                      <w:t>Columbus, OH 43215-</w:t>
                    </w:r>
                    <w:r>
                      <w:rPr>
                        <w:rFonts w:cs="Arial"/>
                        <w:color w:val="777777"/>
                        <w:sz w:val="20"/>
                        <w:szCs w:val="20"/>
                      </w:rPr>
                      <w:t>2406</w:t>
                    </w:r>
                    <w:r w:rsidR="00A13E08" w:rsidRPr="007B0B57">
                      <w:rPr>
                        <w:rFonts w:cs="Arial"/>
                        <w:color w:val="777777"/>
                        <w:sz w:val="20"/>
                        <w:szCs w:val="20"/>
                      </w:rPr>
                      <w:t xml:space="preserve"> U.S.A.</w:t>
                    </w:r>
                    <w:r w:rsidR="00A13E08" w:rsidRPr="007B0B57">
                      <w:rPr>
                        <w:rFonts w:cs="Arial"/>
                        <w:color w:val="777777"/>
                        <w:sz w:val="20"/>
                        <w:szCs w:val="20"/>
                      </w:rPr>
                      <w:tab/>
                    </w:r>
                    <w:r w:rsidR="007A5FDC">
                      <w:rPr>
                        <w:rFonts w:cs="Arial"/>
                        <w:color w:val="777777"/>
                        <w:sz w:val="20"/>
                        <w:szCs w:val="20"/>
                      </w:rPr>
                      <w:t xml:space="preserve">Fax: </w:t>
                    </w:r>
                    <w:r w:rsidR="007A5FDC">
                      <w:rPr>
                        <w:rFonts w:cs="Arial"/>
                        <w:color w:val="777777"/>
                        <w:sz w:val="20"/>
                        <w:szCs w:val="20"/>
                      </w:rPr>
                      <w:tab/>
                      <w:t>(</w:t>
                    </w:r>
                    <w:r w:rsidR="00A13E08" w:rsidRPr="007B0B57">
                      <w:rPr>
                        <w:rFonts w:cs="Arial"/>
                        <w:color w:val="777777"/>
                        <w:sz w:val="20"/>
                        <w:szCs w:val="20"/>
                      </w:rPr>
                      <w:t>614</w:t>
                    </w:r>
                    <w:r w:rsidR="007A5FDC">
                      <w:rPr>
                        <w:rFonts w:cs="Arial"/>
                        <w:color w:val="777777"/>
                        <w:sz w:val="20"/>
                        <w:szCs w:val="20"/>
                      </w:rPr>
                      <w:t xml:space="preserve">) </w:t>
                    </w:r>
                    <w:r w:rsidR="00A13E08" w:rsidRPr="007B0B57">
                      <w:rPr>
                        <w:rFonts w:cs="Arial"/>
                        <w:color w:val="777777"/>
                        <w:sz w:val="20"/>
                        <w:szCs w:val="20"/>
                      </w:rPr>
                      <w:t>466-5741</w:t>
                    </w:r>
                  </w:p>
                  <w:p w:rsidR="00A13E08" w:rsidRPr="00AB78B3" w:rsidRDefault="00A13E08" w:rsidP="007A5FDC">
                    <w:pPr>
                      <w:pStyle w:val="Footer"/>
                      <w:tabs>
                        <w:tab w:val="left" w:pos="3420"/>
                        <w:tab w:val="left" w:pos="3960"/>
                      </w:tabs>
                      <w:rPr>
                        <w:rFonts w:cs="Arial"/>
                        <w:color w:val="777777"/>
                        <w:sz w:val="20"/>
                        <w:szCs w:val="20"/>
                      </w:rPr>
                    </w:pPr>
                    <w:r w:rsidRPr="007B0B57">
                      <w:rPr>
                        <w:rFonts w:cs="Arial"/>
                        <w:color w:val="777777"/>
                        <w:sz w:val="20"/>
                        <w:szCs w:val="20"/>
                      </w:rPr>
                      <w:t>www.aging.ohio.gov</w:t>
                    </w:r>
                    <w:r w:rsidRPr="007B0B57">
                      <w:rPr>
                        <w:rFonts w:cs="Arial"/>
                        <w:color w:val="777777"/>
                        <w:sz w:val="20"/>
                        <w:szCs w:val="20"/>
                      </w:rPr>
                      <w:tab/>
                    </w:r>
                    <w:r w:rsidR="007A5FDC">
                      <w:rPr>
                        <w:rFonts w:cs="Arial"/>
                        <w:color w:val="777777"/>
                        <w:sz w:val="20"/>
                        <w:szCs w:val="20"/>
                      </w:rPr>
                      <w:t xml:space="preserve">TTY: </w:t>
                    </w:r>
                    <w:r w:rsidR="007A5FDC">
                      <w:rPr>
                        <w:rFonts w:cs="Arial"/>
                        <w:color w:val="777777"/>
                        <w:sz w:val="20"/>
                        <w:szCs w:val="20"/>
                      </w:rPr>
                      <w:tab/>
                      <w:t>Dial 711</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7F3" w:rsidRDefault="00AE77F3">
      <w:r>
        <w:separator/>
      </w:r>
    </w:p>
  </w:footnote>
  <w:footnote w:type="continuationSeparator" w:id="0">
    <w:p w:rsidR="00AE77F3" w:rsidRDefault="00AE7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9F0" w:rsidRDefault="00A922EA" w:rsidP="003D59F0">
    <w:pPr>
      <w:rPr>
        <w:rFonts w:cs="Arial"/>
        <w:b/>
        <w:color w:val="700017"/>
        <w:sz w:val="20"/>
        <w:szCs w:val="20"/>
      </w:rPr>
    </w:pPr>
    <w:bookmarkStart w:id="1" w:name="_Hlk14262906"/>
    <w:bookmarkStart w:id="2" w:name="_Hlk14262907"/>
    <w:r>
      <w:rPr>
        <w:rFonts w:cs="Arial"/>
        <w:b/>
        <w:noProof/>
        <w:color w:val="700017"/>
        <w:sz w:val="20"/>
        <w:szCs w:val="20"/>
      </w:rPr>
      <w:drawing>
        <wp:anchor distT="0" distB="0" distL="114300" distR="114300" simplePos="0" relativeHeight="251662848" behindDoc="0" locked="0" layoutInCell="1" allowOverlap="1">
          <wp:simplePos x="0" y="0"/>
          <wp:positionH relativeFrom="margin">
            <wp:posOffset>3063240</wp:posOffset>
          </wp:positionH>
          <wp:positionV relativeFrom="paragraph">
            <wp:posOffset>0</wp:posOffset>
          </wp:positionV>
          <wp:extent cx="3337560"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HAS.jpg"/>
                  <pic:cNvPicPr/>
                </pic:nvPicPr>
                <pic:blipFill>
                  <a:blip r:embed="rId1">
                    <a:extLst>
                      <a:ext uri="{28A0092B-C50C-407E-A947-70E740481C1C}">
                        <a14:useLocalDpi xmlns:a14="http://schemas.microsoft.com/office/drawing/2010/main" val="0"/>
                      </a:ext>
                    </a:extLst>
                  </a:blip>
                  <a:stretch>
                    <a:fillRect/>
                  </a:stretch>
                </pic:blipFill>
                <pic:spPr>
                  <a:xfrm>
                    <a:off x="0" y="0"/>
                    <a:ext cx="3337560" cy="457200"/>
                  </a:xfrm>
                  <a:prstGeom prst="rect">
                    <a:avLst/>
                  </a:prstGeom>
                </pic:spPr>
              </pic:pic>
            </a:graphicData>
          </a:graphic>
          <wp14:sizeRelH relativeFrom="margin">
            <wp14:pctWidth>0</wp14:pctWidth>
          </wp14:sizeRelH>
          <wp14:sizeRelV relativeFrom="margin">
            <wp14:pctHeight>0</wp14:pctHeight>
          </wp14:sizeRelV>
        </wp:anchor>
      </w:drawing>
    </w:r>
    <w:r>
      <w:rPr>
        <w:rFonts w:cs="Arial"/>
        <w:b/>
        <w:noProof/>
        <w:color w:val="700017"/>
        <w:sz w:val="20"/>
        <w:szCs w:val="20"/>
      </w:rPr>
      <w:drawing>
        <wp:anchor distT="0" distB="0" distL="114300" distR="114300" simplePos="0" relativeHeight="251661824" behindDoc="0" locked="0" layoutInCell="1" allowOverlap="1">
          <wp:simplePos x="0" y="0"/>
          <wp:positionH relativeFrom="column">
            <wp:posOffset>2540</wp:posOffset>
          </wp:positionH>
          <wp:positionV relativeFrom="paragraph">
            <wp:posOffset>0</wp:posOffset>
          </wp:positionV>
          <wp:extent cx="2267712" cy="45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DA Logo Classic Small Color.PNG"/>
                  <pic:cNvPicPr/>
                </pic:nvPicPr>
                <pic:blipFill>
                  <a:blip r:embed="rId2">
                    <a:extLst>
                      <a:ext uri="{28A0092B-C50C-407E-A947-70E740481C1C}">
                        <a14:useLocalDpi xmlns:a14="http://schemas.microsoft.com/office/drawing/2010/main" val="0"/>
                      </a:ext>
                    </a:extLst>
                  </a:blip>
                  <a:stretch>
                    <a:fillRect/>
                  </a:stretch>
                </pic:blipFill>
                <pic:spPr>
                  <a:xfrm>
                    <a:off x="0" y="0"/>
                    <a:ext cx="2267712" cy="457200"/>
                  </a:xfrm>
                  <a:prstGeom prst="rect">
                    <a:avLst/>
                  </a:prstGeom>
                </pic:spPr>
              </pic:pic>
            </a:graphicData>
          </a:graphic>
          <wp14:sizeRelH relativeFrom="margin">
            <wp14:pctWidth>0</wp14:pctWidth>
          </wp14:sizeRelH>
          <wp14:sizeRelV relativeFrom="margin">
            <wp14:pctHeight>0</wp14:pctHeight>
          </wp14:sizeRelV>
        </wp:anchor>
      </w:drawing>
    </w:r>
  </w:p>
  <w:p w:rsidR="003D59F0" w:rsidRDefault="003D59F0" w:rsidP="003D59F0">
    <w:pPr>
      <w:rPr>
        <w:rFonts w:cs="Arial"/>
        <w:b/>
        <w:color w:val="700017"/>
        <w:sz w:val="20"/>
        <w:szCs w:val="20"/>
      </w:rPr>
    </w:pPr>
  </w:p>
  <w:p w:rsidR="003D59F0" w:rsidRDefault="003D59F0" w:rsidP="003D59F0">
    <w:pPr>
      <w:rPr>
        <w:rFonts w:cs="Arial"/>
        <w:b/>
        <w:color w:val="700017"/>
        <w:sz w:val="20"/>
        <w:szCs w:val="20"/>
      </w:rPr>
    </w:pPr>
  </w:p>
  <w:p w:rsidR="00E82504" w:rsidRDefault="003D59F0" w:rsidP="003D59F0">
    <w:pPr>
      <w:tabs>
        <w:tab w:val="center" w:pos="5040"/>
        <w:tab w:val="right" w:pos="10080"/>
      </w:tabs>
      <w:rPr>
        <w:rFonts w:cs="Arial"/>
        <w:color w:val="777777"/>
        <w:sz w:val="20"/>
        <w:szCs w:val="20"/>
      </w:rPr>
    </w:pPr>
    <w:r>
      <w:rPr>
        <w:rFonts w:cs="Arial"/>
        <w:b/>
        <w:color w:val="700017"/>
        <w:sz w:val="20"/>
        <w:szCs w:val="20"/>
      </w:rPr>
      <w:t>Ursel J. McElroy</w:t>
    </w:r>
    <w:r w:rsidRPr="00306C34">
      <w:rPr>
        <w:rFonts w:cs="Arial"/>
        <w:color w:val="700017"/>
        <w:sz w:val="20"/>
        <w:szCs w:val="20"/>
      </w:rPr>
      <w:t xml:space="preserve">, </w:t>
    </w:r>
    <w:r>
      <w:rPr>
        <w:rFonts w:cs="Arial"/>
        <w:color w:val="777777"/>
        <w:sz w:val="20"/>
        <w:szCs w:val="20"/>
      </w:rPr>
      <w:t>D</w:t>
    </w:r>
    <w:r w:rsidRPr="00022D03">
      <w:rPr>
        <w:rFonts w:cs="Arial"/>
        <w:color w:val="777777"/>
        <w:sz w:val="20"/>
        <w:szCs w:val="20"/>
      </w:rPr>
      <w:t>irector</w:t>
    </w:r>
    <w:r>
      <w:rPr>
        <w:rFonts w:ascii="Cambria" w:hAnsi="Cambria"/>
        <w:b/>
        <w:i/>
        <w:noProof/>
        <w:color w:val="0D0D0D" w:themeColor="text1" w:themeTint="F2"/>
        <w:sz w:val="28"/>
        <w:szCs w:val="28"/>
      </w:rPr>
      <w:tab/>
    </w:r>
    <w:r w:rsidR="00F26001">
      <w:rPr>
        <w:rFonts w:cs="Arial"/>
        <w:b/>
        <w:color w:val="700017"/>
        <w:sz w:val="20"/>
        <w:szCs w:val="20"/>
      </w:rPr>
      <w:t>Mike DeWine</w:t>
    </w:r>
    <w:r w:rsidR="00E82504" w:rsidRPr="00306C34">
      <w:rPr>
        <w:rFonts w:cs="Arial"/>
        <w:color w:val="700017"/>
        <w:sz w:val="20"/>
        <w:szCs w:val="20"/>
      </w:rPr>
      <w:t>,</w:t>
    </w:r>
    <w:r w:rsidR="00E82504" w:rsidRPr="00022D03">
      <w:rPr>
        <w:rFonts w:cs="Arial"/>
        <w:sz w:val="20"/>
        <w:szCs w:val="20"/>
      </w:rPr>
      <w:t xml:space="preserve"> </w:t>
    </w:r>
    <w:r w:rsidR="00E82504" w:rsidRPr="00022D03">
      <w:rPr>
        <w:rFonts w:cs="Arial"/>
        <w:color w:val="777777"/>
        <w:sz w:val="20"/>
        <w:szCs w:val="20"/>
      </w:rPr>
      <w:t>Governor</w:t>
    </w:r>
    <w:r>
      <w:rPr>
        <w:rFonts w:cs="Arial"/>
        <w:color w:val="777777"/>
        <w:sz w:val="20"/>
        <w:szCs w:val="20"/>
      </w:rPr>
      <w:t xml:space="preserve"> </w:t>
    </w:r>
    <w:r>
      <w:rPr>
        <w:rFonts w:cs="Arial"/>
        <w:color w:val="777777"/>
        <w:sz w:val="20"/>
        <w:szCs w:val="20"/>
      </w:rPr>
      <w:tab/>
    </w:r>
    <w:r w:rsidR="007821CA">
      <w:rPr>
        <w:rFonts w:cs="Arial"/>
        <w:b/>
        <w:color w:val="700017"/>
        <w:sz w:val="20"/>
        <w:szCs w:val="20"/>
      </w:rPr>
      <w:t>Lori Criss</w:t>
    </w:r>
    <w:r w:rsidRPr="00306C34">
      <w:rPr>
        <w:rFonts w:cs="Arial"/>
        <w:color w:val="700017"/>
        <w:sz w:val="20"/>
        <w:szCs w:val="20"/>
      </w:rPr>
      <w:t xml:space="preserve">, </w:t>
    </w:r>
    <w:r>
      <w:rPr>
        <w:rFonts w:cs="Arial"/>
        <w:color w:val="777777"/>
        <w:sz w:val="20"/>
        <w:szCs w:val="20"/>
      </w:rPr>
      <w:t>D</w:t>
    </w:r>
    <w:r w:rsidRPr="00022D03">
      <w:rPr>
        <w:rFonts w:cs="Arial"/>
        <w:color w:val="777777"/>
        <w:sz w:val="20"/>
        <w:szCs w:val="20"/>
      </w:rPr>
      <w:t>irector</w:t>
    </w:r>
  </w:p>
  <w:bookmarkEnd w:id="1"/>
  <w:bookmarkEnd w:id="2"/>
  <w:p w:rsidR="00640578" w:rsidRPr="00631C03" w:rsidRDefault="00640578" w:rsidP="00631C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548C"/>
    <w:multiLevelType w:val="hybridMultilevel"/>
    <w:tmpl w:val="9320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86399"/>
    <w:multiLevelType w:val="multilevel"/>
    <w:tmpl w:val="5D80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420FD"/>
    <w:multiLevelType w:val="hybridMultilevel"/>
    <w:tmpl w:val="9A54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95F2F"/>
    <w:multiLevelType w:val="hybridMultilevel"/>
    <w:tmpl w:val="C82E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8C5CDA"/>
    <w:multiLevelType w:val="hybridMultilevel"/>
    <w:tmpl w:val="D8D0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7F3"/>
    <w:rsid w:val="0000233C"/>
    <w:rsid w:val="00022D03"/>
    <w:rsid w:val="0003539E"/>
    <w:rsid w:val="000521B9"/>
    <w:rsid w:val="000B20D2"/>
    <w:rsid w:val="000B4DFE"/>
    <w:rsid w:val="000C46BA"/>
    <w:rsid w:val="000D1BA6"/>
    <w:rsid w:val="000D7B80"/>
    <w:rsid w:val="000D7FA2"/>
    <w:rsid w:val="000E17C3"/>
    <w:rsid w:val="000E49BF"/>
    <w:rsid w:val="000E7662"/>
    <w:rsid w:val="00104FEF"/>
    <w:rsid w:val="00114CAB"/>
    <w:rsid w:val="00124980"/>
    <w:rsid w:val="00136733"/>
    <w:rsid w:val="00185F8F"/>
    <w:rsid w:val="001A638D"/>
    <w:rsid w:val="001B7C88"/>
    <w:rsid w:val="001C4656"/>
    <w:rsid w:val="001D21E0"/>
    <w:rsid w:val="001F3F44"/>
    <w:rsid w:val="0022062F"/>
    <w:rsid w:val="00235948"/>
    <w:rsid w:val="00256F35"/>
    <w:rsid w:val="00277656"/>
    <w:rsid w:val="002D2EA6"/>
    <w:rsid w:val="002D7F54"/>
    <w:rsid w:val="002E6B67"/>
    <w:rsid w:val="00344C54"/>
    <w:rsid w:val="003659CE"/>
    <w:rsid w:val="00375CD8"/>
    <w:rsid w:val="00390DE9"/>
    <w:rsid w:val="0039160D"/>
    <w:rsid w:val="003C0BA4"/>
    <w:rsid w:val="003C7540"/>
    <w:rsid w:val="003D5790"/>
    <w:rsid w:val="003D59F0"/>
    <w:rsid w:val="003E4DAE"/>
    <w:rsid w:val="003F0180"/>
    <w:rsid w:val="003F7C96"/>
    <w:rsid w:val="00407CA3"/>
    <w:rsid w:val="00414CEC"/>
    <w:rsid w:val="004220AD"/>
    <w:rsid w:val="00467079"/>
    <w:rsid w:val="004A6C92"/>
    <w:rsid w:val="004F6700"/>
    <w:rsid w:val="00540BDD"/>
    <w:rsid w:val="00544BB2"/>
    <w:rsid w:val="00551779"/>
    <w:rsid w:val="005A37AF"/>
    <w:rsid w:val="005A4CDC"/>
    <w:rsid w:val="005A7087"/>
    <w:rsid w:val="005C4F8C"/>
    <w:rsid w:val="005E0472"/>
    <w:rsid w:val="005F4A68"/>
    <w:rsid w:val="00603B9C"/>
    <w:rsid w:val="00604393"/>
    <w:rsid w:val="00620CE9"/>
    <w:rsid w:val="00620E9E"/>
    <w:rsid w:val="006218E4"/>
    <w:rsid w:val="00631C03"/>
    <w:rsid w:val="00640578"/>
    <w:rsid w:val="006545A9"/>
    <w:rsid w:val="00665D13"/>
    <w:rsid w:val="0069075C"/>
    <w:rsid w:val="00697B10"/>
    <w:rsid w:val="006B5799"/>
    <w:rsid w:val="0071043A"/>
    <w:rsid w:val="007324CB"/>
    <w:rsid w:val="00740743"/>
    <w:rsid w:val="00742636"/>
    <w:rsid w:val="0075115E"/>
    <w:rsid w:val="00753BD8"/>
    <w:rsid w:val="007821CA"/>
    <w:rsid w:val="007852B8"/>
    <w:rsid w:val="0079559E"/>
    <w:rsid w:val="007A39D2"/>
    <w:rsid w:val="007A5FDC"/>
    <w:rsid w:val="007B02D7"/>
    <w:rsid w:val="007B0B57"/>
    <w:rsid w:val="007E1F48"/>
    <w:rsid w:val="007E78AB"/>
    <w:rsid w:val="0081046E"/>
    <w:rsid w:val="00836F72"/>
    <w:rsid w:val="00894ECA"/>
    <w:rsid w:val="008B499E"/>
    <w:rsid w:val="008E3922"/>
    <w:rsid w:val="00903F62"/>
    <w:rsid w:val="009048A4"/>
    <w:rsid w:val="00905B6F"/>
    <w:rsid w:val="0092552C"/>
    <w:rsid w:val="0095425C"/>
    <w:rsid w:val="00960CFB"/>
    <w:rsid w:val="009706B3"/>
    <w:rsid w:val="009800DB"/>
    <w:rsid w:val="009948A3"/>
    <w:rsid w:val="009A2036"/>
    <w:rsid w:val="009A7F22"/>
    <w:rsid w:val="009B5EDD"/>
    <w:rsid w:val="009F67A0"/>
    <w:rsid w:val="009F7283"/>
    <w:rsid w:val="00A13E08"/>
    <w:rsid w:val="00A84EF5"/>
    <w:rsid w:val="00A8507B"/>
    <w:rsid w:val="00A9173A"/>
    <w:rsid w:val="00A922EA"/>
    <w:rsid w:val="00AB2076"/>
    <w:rsid w:val="00AB5E57"/>
    <w:rsid w:val="00AE70F8"/>
    <w:rsid w:val="00AE77F3"/>
    <w:rsid w:val="00B008C0"/>
    <w:rsid w:val="00B40812"/>
    <w:rsid w:val="00B436B0"/>
    <w:rsid w:val="00B4462A"/>
    <w:rsid w:val="00B5532F"/>
    <w:rsid w:val="00B709EB"/>
    <w:rsid w:val="00B96DA0"/>
    <w:rsid w:val="00BA56E9"/>
    <w:rsid w:val="00BB3641"/>
    <w:rsid w:val="00BC58AD"/>
    <w:rsid w:val="00BF3C3E"/>
    <w:rsid w:val="00BF46C0"/>
    <w:rsid w:val="00BF54EC"/>
    <w:rsid w:val="00C05423"/>
    <w:rsid w:val="00C21294"/>
    <w:rsid w:val="00C40F75"/>
    <w:rsid w:val="00C810F9"/>
    <w:rsid w:val="00C8457D"/>
    <w:rsid w:val="00C90886"/>
    <w:rsid w:val="00C90DE0"/>
    <w:rsid w:val="00CB5AB7"/>
    <w:rsid w:val="00CF0362"/>
    <w:rsid w:val="00CF7DED"/>
    <w:rsid w:val="00D04CE1"/>
    <w:rsid w:val="00D22CED"/>
    <w:rsid w:val="00D561F0"/>
    <w:rsid w:val="00D66B06"/>
    <w:rsid w:val="00D8663E"/>
    <w:rsid w:val="00DB3A07"/>
    <w:rsid w:val="00DB76EA"/>
    <w:rsid w:val="00DE312B"/>
    <w:rsid w:val="00E07DB8"/>
    <w:rsid w:val="00E22B68"/>
    <w:rsid w:val="00E71360"/>
    <w:rsid w:val="00E81F72"/>
    <w:rsid w:val="00E82504"/>
    <w:rsid w:val="00EA3B20"/>
    <w:rsid w:val="00EC2CD2"/>
    <w:rsid w:val="00ED1678"/>
    <w:rsid w:val="00F26001"/>
    <w:rsid w:val="00F30782"/>
    <w:rsid w:val="00F42344"/>
    <w:rsid w:val="00F512EB"/>
    <w:rsid w:val="00F67AA9"/>
    <w:rsid w:val="00FA27A3"/>
    <w:rsid w:val="00FA6309"/>
    <w:rsid w:val="00FD4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949017B3-4BD6-4FEA-8B6D-E6E905D9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4ECA"/>
    <w:rPr>
      <w:rFonts w:ascii="Calibri" w:hAnsi="Calibri"/>
      <w:sz w:val="24"/>
      <w:szCs w:val="24"/>
    </w:rPr>
  </w:style>
  <w:style w:type="paragraph" w:styleId="Heading1">
    <w:name w:val="heading 1"/>
    <w:basedOn w:val="Normal"/>
    <w:next w:val="Normal"/>
    <w:link w:val="Heading1Char"/>
    <w:qFormat/>
    <w:rsid w:val="00A9173A"/>
    <w:pPr>
      <w:keepNext/>
      <w:keepLines/>
      <w:outlineLvl w:val="0"/>
    </w:pPr>
    <w:rPr>
      <w:rFonts w:ascii="Rockwell" w:eastAsiaTheme="majorEastAsia" w:hAnsi="Rockwell" w:cstheme="majorBidi"/>
      <w:b/>
      <w:bCs/>
      <w:color w:val="632423" w:themeColor="accent2"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5E57"/>
    <w:pPr>
      <w:tabs>
        <w:tab w:val="center" w:pos="4320"/>
        <w:tab w:val="right" w:pos="8640"/>
      </w:tabs>
    </w:pPr>
  </w:style>
  <w:style w:type="paragraph" w:styleId="Footer">
    <w:name w:val="footer"/>
    <w:basedOn w:val="Normal"/>
    <w:link w:val="FooterChar"/>
    <w:uiPriority w:val="99"/>
    <w:rsid w:val="00AB5E57"/>
    <w:pPr>
      <w:tabs>
        <w:tab w:val="center" w:pos="4320"/>
        <w:tab w:val="right" w:pos="8640"/>
      </w:tabs>
    </w:pPr>
  </w:style>
  <w:style w:type="paragraph" w:styleId="BalloonText">
    <w:name w:val="Balloon Text"/>
    <w:basedOn w:val="Normal"/>
    <w:semiHidden/>
    <w:rsid w:val="002D7F54"/>
    <w:rPr>
      <w:rFonts w:ascii="Tahoma" w:hAnsi="Tahoma" w:cs="Tahoma"/>
      <w:sz w:val="16"/>
      <w:szCs w:val="16"/>
    </w:rPr>
  </w:style>
  <w:style w:type="paragraph" w:styleId="EnvelopeAddress">
    <w:name w:val="envelope address"/>
    <w:basedOn w:val="Normal"/>
    <w:rsid w:val="00235948"/>
    <w:pPr>
      <w:framePr w:w="7920" w:h="1980" w:hRule="exact" w:hSpace="180" w:wrap="auto" w:hAnchor="page" w:xAlign="center" w:yAlign="bottom"/>
      <w:ind w:left="2880"/>
    </w:pPr>
    <w:rPr>
      <w:rFonts w:cs="Arial"/>
    </w:rPr>
  </w:style>
  <w:style w:type="paragraph" w:styleId="EnvelopeReturn">
    <w:name w:val="envelope return"/>
    <w:basedOn w:val="Normal"/>
    <w:rsid w:val="00235948"/>
    <w:rPr>
      <w:rFonts w:cs="Arial"/>
      <w:sz w:val="20"/>
      <w:szCs w:val="20"/>
    </w:rPr>
  </w:style>
  <w:style w:type="character" w:styleId="PageNumber">
    <w:name w:val="page number"/>
    <w:basedOn w:val="DefaultParagraphFont"/>
    <w:rsid w:val="00C21294"/>
  </w:style>
  <w:style w:type="character" w:customStyle="1" w:styleId="Heading1Char">
    <w:name w:val="Heading 1 Char"/>
    <w:basedOn w:val="DefaultParagraphFont"/>
    <w:link w:val="Heading1"/>
    <w:rsid w:val="00A9173A"/>
    <w:rPr>
      <w:rFonts w:ascii="Rockwell" w:eastAsiaTheme="majorEastAsia" w:hAnsi="Rockwell" w:cstheme="majorBidi"/>
      <w:b/>
      <w:bCs/>
      <w:color w:val="632423" w:themeColor="accent2" w:themeShade="80"/>
      <w:sz w:val="28"/>
      <w:szCs w:val="28"/>
    </w:rPr>
  </w:style>
  <w:style w:type="character" w:customStyle="1" w:styleId="FooterChar">
    <w:name w:val="Footer Char"/>
    <w:basedOn w:val="DefaultParagraphFont"/>
    <w:link w:val="Footer"/>
    <w:uiPriority w:val="99"/>
    <w:rsid w:val="00B008C0"/>
    <w:rPr>
      <w:rFonts w:ascii="Calibri" w:hAnsi="Calibri"/>
      <w:sz w:val="24"/>
      <w:szCs w:val="24"/>
    </w:rPr>
  </w:style>
  <w:style w:type="character" w:styleId="Hyperlink">
    <w:name w:val="Hyperlink"/>
    <w:basedOn w:val="DefaultParagraphFont"/>
    <w:uiPriority w:val="99"/>
    <w:unhideWhenUsed/>
    <w:rsid w:val="0079559E"/>
    <w:rPr>
      <w:color w:val="0000FF" w:themeColor="hyperlink"/>
      <w:u w:val="single"/>
    </w:rPr>
  </w:style>
  <w:style w:type="paragraph" w:styleId="ListParagraph">
    <w:name w:val="List Paragraph"/>
    <w:basedOn w:val="Normal"/>
    <w:uiPriority w:val="34"/>
    <w:qFormat/>
    <w:rsid w:val="00F30782"/>
    <w:pPr>
      <w:ind w:left="720"/>
      <w:contextualSpacing/>
    </w:pPr>
  </w:style>
  <w:style w:type="character" w:styleId="UnresolvedMention">
    <w:name w:val="Unresolved Mention"/>
    <w:basedOn w:val="DefaultParagraphFont"/>
    <w:uiPriority w:val="99"/>
    <w:semiHidden/>
    <w:unhideWhenUsed/>
    <w:rsid w:val="004F6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696821">
      <w:bodyDiv w:val="1"/>
      <w:marLeft w:val="0"/>
      <w:marRight w:val="0"/>
      <w:marTop w:val="0"/>
      <w:marBottom w:val="0"/>
      <w:divBdr>
        <w:top w:val="none" w:sz="0" w:space="0" w:color="auto"/>
        <w:left w:val="none" w:sz="0" w:space="0" w:color="auto"/>
        <w:bottom w:val="none" w:sz="0" w:space="0" w:color="auto"/>
        <w:right w:val="none" w:sz="0" w:space="0" w:color="auto"/>
      </w:divBdr>
    </w:div>
    <w:div w:id="818808620">
      <w:bodyDiv w:val="1"/>
      <w:marLeft w:val="0"/>
      <w:marRight w:val="0"/>
      <w:marTop w:val="0"/>
      <w:marBottom w:val="0"/>
      <w:divBdr>
        <w:top w:val="none" w:sz="0" w:space="0" w:color="auto"/>
        <w:left w:val="none" w:sz="0" w:space="0" w:color="auto"/>
        <w:bottom w:val="none" w:sz="0" w:space="0" w:color="auto"/>
        <w:right w:val="none" w:sz="0" w:space="0" w:color="auto"/>
      </w:divBdr>
    </w:div>
    <w:div w:id="1707485300">
      <w:bodyDiv w:val="1"/>
      <w:marLeft w:val="0"/>
      <w:marRight w:val="0"/>
      <w:marTop w:val="0"/>
      <w:marBottom w:val="0"/>
      <w:divBdr>
        <w:top w:val="none" w:sz="0" w:space="0" w:color="auto"/>
        <w:left w:val="none" w:sz="0" w:space="0" w:color="auto"/>
        <w:bottom w:val="none" w:sz="0" w:space="0" w:color="auto"/>
        <w:right w:val="none" w:sz="0" w:space="0" w:color="auto"/>
      </w:divBdr>
    </w:div>
    <w:div w:id="192467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Wandersleben@mha.ohio.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gianforcaro@age.ohio.gov" TargetMode="External"/><Relationship Id="rId12" Type="http://schemas.openxmlformats.org/officeDocument/2006/relationships/hyperlink" Target="http://www.aging.ohio.gov/medicationsafe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ATakeBack.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aging.sharefile.com/d-s7e9a1d649d84a71a" TargetMode="External"/><Relationship Id="rId4" Type="http://schemas.openxmlformats.org/officeDocument/2006/relationships/webSettings" Target="webSettings.xml"/><Relationship Id="rId9" Type="http://schemas.openxmlformats.org/officeDocument/2006/relationships/hyperlink" Target="https://youtu.be/19iuAmoBg0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atliff\Documents\Custom%20Office%20Templates\News%20Release%202019_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 Release 2019_Standard.dotx</Template>
  <TotalTime>37</TotalTime>
  <Pages>2</Pages>
  <Words>541</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oda</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Ratliff, John</dc:creator>
  <cp:lastModifiedBy>Ratliff, John</cp:lastModifiedBy>
  <cp:revision>9</cp:revision>
  <cp:lastPrinted>2018-05-14T18:31:00Z</cp:lastPrinted>
  <dcterms:created xsi:type="dcterms:W3CDTF">2019-10-04T14:02:00Z</dcterms:created>
  <dcterms:modified xsi:type="dcterms:W3CDTF">2019-10-07T17:52:00Z</dcterms:modified>
</cp:coreProperties>
</file>